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57F1" w14:textId="77777777" w:rsidR="0079600E" w:rsidRPr="0070198D" w:rsidRDefault="0079600E" w:rsidP="0079600E">
      <w:pPr>
        <w:jc w:val="center"/>
        <w:rPr>
          <w:rFonts w:ascii="Arial" w:hAnsi="Arial" w:cs="Arial"/>
          <w:b/>
          <w:szCs w:val="32"/>
          <w:lang w:val="en-US"/>
        </w:rPr>
      </w:pPr>
      <w:r w:rsidRPr="001C280B">
        <w:rPr>
          <w:rFonts w:ascii="Arial" w:hAnsi="Arial" w:cs="Arial"/>
          <w:b/>
          <w:szCs w:val="32"/>
          <w:lang w:val="en-US"/>
        </w:rPr>
        <w:t>Technical Data Sheet</w:t>
      </w:r>
    </w:p>
    <w:p w14:paraId="665CA379" w14:textId="77777777" w:rsidR="0079600E" w:rsidRPr="0070198D" w:rsidRDefault="0079600E" w:rsidP="0079600E">
      <w:pPr>
        <w:jc w:val="center"/>
        <w:rPr>
          <w:rFonts w:ascii="Arial" w:hAnsi="Arial" w:cs="Arial"/>
          <w:b/>
          <w:sz w:val="28"/>
          <w:szCs w:val="32"/>
          <w:lang w:val="en-US"/>
        </w:rPr>
      </w:pPr>
    </w:p>
    <w:p w14:paraId="0AF83A84" w14:textId="77777777" w:rsidR="0079600E" w:rsidRPr="0070198D" w:rsidRDefault="0079600E" w:rsidP="0079600E">
      <w:pPr>
        <w:pBdr>
          <w:bottom w:val="single" w:sz="12" w:space="31" w:color="auto"/>
        </w:pBdr>
        <w:jc w:val="center"/>
        <w:rPr>
          <w:rFonts w:ascii="Arial" w:hAnsi="Arial" w:cs="Arial"/>
          <w:b/>
          <w:sz w:val="32"/>
          <w:szCs w:val="32"/>
          <w:lang w:val="en-US"/>
        </w:rPr>
      </w:pPr>
      <w:r w:rsidRPr="0070198D">
        <w:rPr>
          <w:rFonts w:ascii="Arial" w:hAnsi="Arial" w:cs="Arial"/>
          <w:b/>
          <w:sz w:val="32"/>
          <w:szCs w:val="32"/>
          <w:lang w:val="en-US"/>
        </w:rPr>
        <w:t>KRONES multicroma silan 2401</w:t>
      </w:r>
    </w:p>
    <w:p w14:paraId="6FE9A075" w14:textId="77777777" w:rsidR="0079600E" w:rsidRPr="0070198D" w:rsidRDefault="0079600E" w:rsidP="0079600E">
      <w:pPr>
        <w:pBdr>
          <w:bottom w:val="single" w:sz="12" w:space="31" w:color="auto"/>
        </w:pBdr>
        <w:jc w:val="center"/>
        <w:rPr>
          <w:rFonts w:ascii="Arial" w:hAnsi="Arial" w:cs="Arial"/>
          <w:b/>
          <w:sz w:val="32"/>
          <w:szCs w:val="32"/>
          <w:lang w:val="en-US"/>
        </w:rPr>
      </w:pPr>
    </w:p>
    <w:p w14:paraId="70BDA5C8" w14:textId="77777777" w:rsidR="0079600E" w:rsidRPr="00253FAB" w:rsidRDefault="0079600E" w:rsidP="0079600E">
      <w:pPr>
        <w:pBdr>
          <w:bottom w:val="single" w:sz="12" w:space="31" w:color="auto"/>
        </w:pBdr>
        <w:jc w:val="center"/>
        <w:rPr>
          <w:rFonts w:ascii="Arial" w:hAnsi="Arial" w:cs="Arial"/>
          <w:sz w:val="20"/>
          <w:lang w:val="en-US"/>
        </w:rPr>
      </w:pPr>
      <w:r w:rsidRPr="00253FAB">
        <w:rPr>
          <w:rFonts w:ascii="Arial" w:hAnsi="Arial" w:cs="Arial"/>
          <w:sz w:val="20"/>
          <w:lang w:val="en-US"/>
        </w:rPr>
        <w:t>Precursor for the silicatization of surfaces by flame pyrolysis.</w:t>
      </w:r>
    </w:p>
    <w:p w14:paraId="368DDE78" w14:textId="77777777" w:rsidR="0079600E" w:rsidRPr="00253FAB" w:rsidRDefault="0079600E" w:rsidP="0079600E">
      <w:pPr>
        <w:pBdr>
          <w:bottom w:val="single" w:sz="12" w:space="31" w:color="auto"/>
        </w:pBdr>
        <w:jc w:val="center"/>
        <w:rPr>
          <w:rFonts w:ascii="Arial" w:hAnsi="Arial" w:cs="Arial"/>
          <w:sz w:val="20"/>
          <w:lang w:val="en-US"/>
        </w:rPr>
      </w:pPr>
    </w:p>
    <w:p w14:paraId="7B9C8253" w14:textId="77777777" w:rsidR="0079600E" w:rsidRDefault="00850136" w:rsidP="0079600E">
      <w:pPr>
        <w:pBdr>
          <w:bottom w:val="single" w:sz="12" w:space="31" w:color="auto"/>
        </w:pBdr>
        <w:jc w:val="center"/>
        <w:rPr>
          <w:rFonts w:ascii="Arial" w:hAnsi="Arial" w:cs="Arial"/>
          <w:sz w:val="20"/>
        </w:rPr>
      </w:pPr>
      <w:r>
        <w:rPr>
          <w:rFonts w:ascii="Arial" w:hAnsi="Arial" w:cs="Arial"/>
          <w:b/>
          <w:color w:val="000000" w:themeColor="text1"/>
          <w:sz w:val="20"/>
        </w:rPr>
        <w:pict w14:anchorId="61609CAF">
          <v:rect id="_x0000_i1025" style="width:467.7pt;height:1.5pt" o:hralign="center" o:hrstd="t" o:hrnoshade="t" o:hr="t" fillcolor="black [3213]" stroked="f"/>
        </w:pict>
      </w:r>
    </w:p>
    <w:p w14:paraId="3E409719" w14:textId="77777777" w:rsidR="0079600E" w:rsidRDefault="0079600E" w:rsidP="0079600E">
      <w:pPr>
        <w:pBdr>
          <w:bottom w:val="single" w:sz="12" w:space="31" w:color="auto"/>
        </w:pBdr>
        <w:jc w:val="center"/>
        <w:rPr>
          <w:rFonts w:ascii="Arial" w:hAnsi="Arial" w:cs="Arial"/>
          <w:sz w:val="20"/>
        </w:rPr>
      </w:pPr>
    </w:p>
    <w:p w14:paraId="4EF1781E" w14:textId="3CF166F9" w:rsidR="0079600E" w:rsidRPr="00253FAB" w:rsidRDefault="0079600E" w:rsidP="0079600E">
      <w:pPr>
        <w:pBdr>
          <w:bottom w:val="single" w:sz="12" w:space="31" w:color="auto"/>
        </w:pBdr>
        <w:jc w:val="both"/>
        <w:rPr>
          <w:rFonts w:ascii="Arial" w:hAnsi="Arial" w:cs="Arial"/>
          <w:b/>
          <w:sz w:val="24"/>
          <w:lang w:val="en-US"/>
        </w:rPr>
      </w:pPr>
      <w:bookmarkStart w:id="0" w:name="_Hlk16154885"/>
      <w:bookmarkStart w:id="1" w:name="_GoBack"/>
      <w:bookmarkEnd w:id="1"/>
      <w:r w:rsidRPr="00253FAB">
        <w:rPr>
          <w:rFonts w:ascii="Arial" w:hAnsi="Arial" w:cs="Arial"/>
          <w:b/>
          <w:sz w:val="24"/>
          <w:lang w:val="en-US"/>
        </w:rPr>
        <w:t>Range of application and processing</w:t>
      </w:r>
    </w:p>
    <w:p w14:paraId="2099EF2B" w14:textId="77777777" w:rsidR="0079600E" w:rsidRPr="00253FAB" w:rsidRDefault="0079600E" w:rsidP="0079600E">
      <w:pPr>
        <w:pBdr>
          <w:bottom w:val="single" w:sz="12" w:space="31" w:color="auto"/>
        </w:pBdr>
        <w:rPr>
          <w:rFonts w:ascii="Arial" w:hAnsi="Arial" w:cs="Arial"/>
          <w:b/>
          <w:sz w:val="24"/>
          <w:lang w:val="en-US"/>
        </w:rPr>
      </w:pPr>
    </w:p>
    <w:bookmarkEnd w:id="0"/>
    <w:p w14:paraId="4C78F70C" w14:textId="77777777" w:rsidR="0079600E" w:rsidRPr="00253FAB" w:rsidRDefault="0079600E" w:rsidP="0079600E">
      <w:pPr>
        <w:pBdr>
          <w:bottom w:val="single" w:sz="12" w:space="31" w:color="auto"/>
        </w:pBdr>
        <w:jc w:val="both"/>
        <w:rPr>
          <w:rFonts w:ascii="Arial" w:hAnsi="Arial" w:cs="Arial"/>
          <w:sz w:val="20"/>
          <w:lang w:val="en-US"/>
        </w:rPr>
      </w:pPr>
      <w:r w:rsidRPr="00253FAB">
        <w:rPr>
          <w:rFonts w:ascii="Arial" w:hAnsi="Arial" w:cs="Arial"/>
          <w:sz w:val="20"/>
          <w:lang w:val="en-US"/>
        </w:rPr>
        <w:t>KRONES multicroma silan 2401 is a liquid additive that is explicitly designed for the use of flame pyrolysis to silicate surfaces. KRONES multicroma silan 2401 is particularly distinguished by its high purity. KRONES multicroma silan 2401 is used in SFT silanisation as a silane additive component for dosing into the burner air of a flame treatment system. This makes it possible to deposit very uniform and firmly adhering silicate layers (layer thickness approx. 5 to 40 nm) with high surface energy on metals, glass, ceramics and plastics.</w:t>
      </w:r>
    </w:p>
    <w:p w14:paraId="57AA6A90" w14:textId="77777777" w:rsidR="0079600E" w:rsidRPr="00253FAB" w:rsidRDefault="0079600E" w:rsidP="0079600E">
      <w:pPr>
        <w:pBdr>
          <w:bottom w:val="single" w:sz="12" w:space="31" w:color="auto"/>
        </w:pBdr>
        <w:jc w:val="both"/>
        <w:rPr>
          <w:rFonts w:ascii="Arial" w:hAnsi="Arial" w:cs="Arial"/>
          <w:sz w:val="20"/>
          <w:lang w:val="en-US"/>
        </w:rPr>
      </w:pPr>
      <w:r w:rsidRPr="00253FAB">
        <w:rPr>
          <w:rFonts w:ascii="Arial" w:hAnsi="Arial" w:cs="Arial"/>
          <w:sz w:val="20"/>
          <w:lang w:val="en-US"/>
        </w:rPr>
        <w:t>KRONES multicroma silan 2401 is best filled into the dosing device after precooling in the laboratory refrigerator (with ex-protection) simply via the refilling openings</w:t>
      </w:r>
      <w:r>
        <w:rPr>
          <w:rFonts w:ascii="Arial" w:hAnsi="Arial" w:cs="Arial"/>
          <w:sz w:val="20"/>
          <w:lang w:val="en-US"/>
        </w:rPr>
        <w:t>.</w:t>
      </w:r>
    </w:p>
    <w:p w14:paraId="3FC70309" w14:textId="77777777" w:rsidR="0079600E" w:rsidRPr="00253FAB" w:rsidRDefault="0079600E" w:rsidP="0079600E">
      <w:pPr>
        <w:pBdr>
          <w:bottom w:val="single" w:sz="12" w:space="31" w:color="auto"/>
        </w:pBdr>
        <w:jc w:val="both"/>
        <w:rPr>
          <w:rFonts w:ascii="Arial" w:hAnsi="Arial" w:cs="Arial"/>
          <w:sz w:val="20"/>
          <w:lang w:val="en-US"/>
        </w:rPr>
      </w:pPr>
    </w:p>
    <w:p w14:paraId="50CC3940" w14:textId="77777777" w:rsidR="0079600E" w:rsidRDefault="00850136" w:rsidP="0079600E">
      <w:pPr>
        <w:pBdr>
          <w:bottom w:val="single" w:sz="12" w:space="31" w:color="auto"/>
        </w:pBdr>
        <w:jc w:val="both"/>
        <w:rPr>
          <w:rFonts w:ascii="Arial" w:hAnsi="Arial" w:cs="Arial"/>
          <w:sz w:val="20"/>
        </w:rPr>
      </w:pPr>
      <w:r>
        <w:rPr>
          <w:rFonts w:ascii="Arial" w:hAnsi="Arial" w:cs="Arial"/>
          <w:sz w:val="20"/>
        </w:rPr>
        <w:pict w14:anchorId="5267BD77">
          <v:rect id="_x0000_i1026" style="width:467.7pt;height:1.5pt" o:hralign="center" o:hrstd="t" o:hrnoshade="t" o:hr="t" fillcolor="black [3213]" stroked="f"/>
        </w:pict>
      </w:r>
    </w:p>
    <w:p w14:paraId="45BD22F1" w14:textId="77777777" w:rsidR="0079600E" w:rsidRDefault="0079600E" w:rsidP="0079600E">
      <w:pPr>
        <w:pBdr>
          <w:bottom w:val="single" w:sz="12" w:space="31" w:color="auto"/>
        </w:pBdr>
        <w:jc w:val="both"/>
        <w:rPr>
          <w:rFonts w:ascii="Arial" w:hAnsi="Arial" w:cs="Arial"/>
          <w:sz w:val="20"/>
        </w:rPr>
      </w:pPr>
    </w:p>
    <w:p w14:paraId="03F25777" w14:textId="77777777" w:rsidR="0079600E" w:rsidRPr="00253FAB" w:rsidRDefault="0079600E" w:rsidP="0079600E">
      <w:pPr>
        <w:pBdr>
          <w:bottom w:val="single" w:sz="12" w:space="31" w:color="auto"/>
        </w:pBdr>
        <w:jc w:val="both"/>
        <w:rPr>
          <w:rFonts w:ascii="Arial" w:hAnsi="Arial" w:cs="Arial"/>
          <w:b/>
          <w:sz w:val="24"/>
          <w:lang w:val="en-US"/>
        </w:rPr>
      </w:pPr>
      <w:r w:rsidRPr="00253FAB">
        <w:rPr>
          <w:rFonts w:ascii="Arial" w:hAnsi="Arial" w:cs="Arial"/>
          <w:b/>
          <w:sz w:val="24"/>
          <w:lang w:val="en-US"/>
        </w:rPr>
        <w:t>Technical information</w:t>
      </w:r>
    </w:p>
    <w:p w14:paraId="03121087" w14:textId="77777777" w:rsidR="0079600E" w:rsidRPr="00253FAB" w:rsidRDefault="0079600E" w:rsidP="0079600E">
      <w:pPr>
        <w:pBdr>
          <w:bottom w:val="single" w:sz="12" w:space="31" w:color="auto"/>
        </w:pBdr>
        <w:jc w:val="both"/>
        <w:rPr>
          <w:rFonts w:ascii="Arial" w:hAnsi="Arial" w:cs="Arial"/>
          <w:b/>
          <w:sz w:val="24"/>
          <w:lang w:val="en-US"/>
        </w:rPr>
      </w:pPr>
    </w:p>
    <w:p w14:paraId="6710C988" w14:textId="77777777" w:rsidR="0079600E" w:rsidRPr="00253FAB" w:rsidRDefault="0079600E" w:rsidP="0079600E">
      <w:pPr>
        <w:pBdr>
          <w:bottom w:val="single" w:sz="12" w:space="31" w:color="auto"/>
        </w:pBdr>
        <w:jc w:val="both"/>
        <w:rPr>
          <w:rFonts w:ascii="Arial" w:hAnsi="Arial" w:cs="Arial"/>
          <w:b/>
          <w:sz w:val="24"/>
          <w:lang w:val="en-US"/>
        </w:rPr>
      </w:pPr>
      <w:r>
        <w:rPr>
          <w:lang w:val="en-US"/>
        </w:rPr>
        <w:t>Colour</w:t>
      </w:r>
      <w:r w:rsidRPr="00253FAB">
        <w:rPr>
          <w:lang w:val="en-US"/>
        </w:rPr>
        <w:t xml:space="preserve">: </w:t>
      </w:r>
      <w:r w:rsidRPr="00253FAB">
        <w:rPr>
          <w:lang w:val="en-US"/>
        </w:rPr>
        <w:tab/>
      </w:r>
      <w:r w:rsidRPr="00253FAB">
        <w:rPr>
          <w:lang w:val="en-US"/>
        </w:rPr>
        <w:tab/>
      </w:r>
      <w:r w:rsidRPr="00253FAB">
        <w:rPr>
          <w:lang w:val="en-US"/>
        </w:rPr>
        <w:tab/>
      </w:r>
      <w:r w:rsidRPr="00253FAB">
        <w:rPr>
          <w:lang w:val="en-US"/>
        </w:rPr>
        <w:tab/>
      </w:r>
      <w:r w:rsidRPr="00253FAB">
        <w:rPr>
          <w:lang w:val="en-US"/>
        </w:rPr>
        <w:tab/>
        <w:t>crystal clear, transparent, colourless</w:t>
      </w:r>
    </w:p>
    <w:p w14:paraId="0A1052FC" w14:textId="77777777" w:rsidR="0079600E" w:rsidRPr="00253FAB" w:rsidRDefault="0079600E" w:rsidP="0079600E">
      <w:pPr>
        <w:pBdr>
          <w:bottom w:val="single" w:sz="12" w:space="31" w:color="auto"/>
        </w:pBdr>
        <w:jc w:val="both"/>
        <w:rPr>
          <w:rFonts w:ascii="Arial" w:hAnsi="Arial" w:cs="Arial"/>
          <w:b/>
          <w:sz w:val="24"/>
          <w:lang w:val="en-US"/>
        </w:rPr>
      </w:pPr>
      <w:r w:rsidRPr="00253FAB">
        <w:rPr>
          <w:lang w:val="en-US"/>
        </w:rPr>
        <w:t>Density (25 °C):</w:t>
      </w:r>
      <w:r w:rsidRPr="00253FAB">
        <w:rPr>
          <w:lang w:val="en-US"/>
        </w:rPr>
        <w:tab/>
      </w:r>
      <w:r w:rsidRPr="00253FAB">
        <w:rPr>
          <w:lang w:val="en-US"/>
        </w:rPr>
        <w:tab/>
      </w:r>
      <w:r w:rsidRPr="00253FAB">
        <w:rPr>
          <w:lang w:val="en-US"/>
        </w:rPr>
        <w:tab/>
      </w:r>
      <w:r w:rsidRPr="00253FAB">
        <w:rPr>
          <w:lang w:val="en-US"/>
        </w:rPr>
        <w:tab/>
        <w:t>0,760 g/cm</w:t>
      </w:r>
      <w:r w:rsidRPr="00253FAB">
        <w:rPr>
          <w:vertAlign w:val="superscript"/>
          <w:lang w:val="en-US"/>
        </w:rPr>
        <w:t>3</w:t>
      </w:r>
      <w:r w:rsidRPr="00253FAB">
        <w:rPr>
          <w:lang w:val="en-US"/>
        </w:rPr>
        <w:t xml:space="preserve"> </w:t>
      </w:r>
    </w:p>
    <w:p w14:paraId="2F4C393B" w14:textId="77777777" w:rsidR="0079600E" w:rsidRPr="00253FAB" w:rsidRDefault="0079600E" w:rsidP="0079600E">
      <w:pPr>
        <w:pBdr>
          <w:bottom w:val="single" w:sz="12" w:space="31" w:color="auto"/>
        </w:pBdr>
        <w:jc w:val="both"/>
        <w:rPr>
          <w:rFonts w:ascii="Arial" w:hAnsi="Arial" w:cs="Arial"/>
          <w:b/>
          <w:sz w:val="24"/>
          <w:lang w:val="en-US"/>
        </w:rPr>
      </w:pPr>
      <w:r w:rsidRPr="00253FAB">
        <w:rPr>
          <w:lang w:val="en-US"/>
        </w:rPr>
        <w:t>Melting point:</w:t>
      </w:r>
      <w:r w:rsidRPr="00253FAB">
        <w:rPr>
          <w:lang w:val="en-US"/>
        </w:rPr>
        <w:tab/>
      </w:r>
      <w:r w:rsidRPr="00253FAB">
        <w:rPr>
          <w:lang w:val="en-US"/>
        </w:rPr>
        <w:tab/>
      </w:r>
      <w:r w:rsidRPr="00253FAB">
        <w:rPr>
          <w:lang w:val="en-US"/>
        </w:rPr>
        <w:tab/>
      </w:r>
      <w:r w:rsidRPr="00253FAB">
        <w:rPr>
          <w:lang w:val="en-US"/>
        </w:rPr>
        <w:tab/>
        <w:t>-68°C</w:t>
      </w:r>
      <w:r w:rsidRPr="00253FAB">
        <w:rPr>
          <w:lang w:val="en-US"/>
        </w:rPr>
        <w:tab/>
      </w:r>
      <w:r w:rsidRPr="00253FAB">
        <w:rPr>
          <w:lang w:val="en-US"/>
        </w:rPr>
        <w:tab/>
      </w:r>
    </w:p>
    <w:p w14:paraId="1A3C624E" w14:textId="77777777" w:rsidR="0079600E" w:rsidRPr="00253FAB" w:rsidRDefault="0079600E" w:rsidP="0079600E">
      <w:pPr>
        <w:pBdr>
          <w:bottom w:val="single" w:sz="12" w:space="31" w:color="auto"/>
        </w:pBdr>
        <w:jc w:val="both"/>
        <w:rPr>
          <w:rFonts w:ascii="Arial" w:hAnsi="Arial" w:cs="Arial"/>
          <w:b/>
          <w:sz w:val="24"/>
          <w:lang w:val="en-US"/>
        </w:rPr>
      </w:pPr>
      <w:r w:rsidRPr="00253FAB">
        <w:rPr>
          <w:lang w:val="en-US"/>
        </w:rPr>
        <w:t>Refractive index (25°C)</w:t>
      </w:r>
      <w:r w:rsidRPr="00253FAB">
        <w:rPr>
          <w:lang w:val="en-US"/>
        </w:rPr>
        <w:tab/>
      </w:r>
      <w:r w:rsidRPr="00253FAB">
        <w:rPr>
          <w:lang w:val="en-US"/>
        </w:rPr>
        <w:tab/>
      </w:r>
      <w:r w:rsidRPr="00253FAB">
        <w:rPr>
          <w:lang w:val="en-US"/>
        </w:rPr>
        <w:tab/>
        <w:t>1.3745</w:t>
      </w:r>
    </w:p>
    <w:p w14:paraId="199403F5" w14:textId="77777777" w:rsidR="0079600E" w:rsidRPr="00253FAB" w:rsidRDefault="0079600E" w:rsidP="0079600E">
      <w:pPr>
        <w:pBdr>
          <w:bottom w:val="single" w:sz="12" w:space="31" w:color="auto"/>
        </w:pBdr>
        <w:jc w:val="both"/>
        <w:rPr>
          <w:lang w:val="en-US"/>
        </w:rPr>
      </w:pPr>
      <w:r w:rsidRPr="00253FAB">
        <w:rPr>
          <w:lang w:val="en-US"/>
        </w:rPr>
        <w:t>Solubility:</w:t>
      </w:r>
      <w:r w:rsidRPr="00253FAB">
        <w:rPr>
          <w:lang w:val="en-US"/>
        </w:rPr>
        <w:tab/>
      </w:r>
      <w:r w:rsidRPr="00253FAB">
        <w:rPr>
          <w:lang w:val="en-US"/>
        </w:rPr>
        <w:tab/>
      </w:r>
      <w:r w:rsidRPr="00253FAB">
        <w:rPr>
          <w:lang w:val="en-US"/>
        </w:rPr>
        <w:tab/>
      </w:r>
      <w:r w:rsidRPr="00253FAB">
        <w:rPr>
          <w:lang w:val="en-US"/>
        </w:rPr>
        <w:tab/>
        <w:t>very good in most organic solvents,</w:t>
      </w:r>
      <w:r w:rsidRPr="00253FAB">
        <w:rPr>
          <w:lang w:val="en-US"/>
        </w:rPr>
        <w:tab/>
      </w:r>
      <w:r w:rsidRPr="00253FAB">
        <w:rPr>
          <w:lang w:val="en-US"/>
        </w:rPr>
        <w:tab/>
      </w:r>
      <w:r w:rsidRPr="00253FAB">
        <w:rPr>
          <w:lang w:val="en-US"/>
        </w:rPr>
        <w:tab/>
      </w:r>
      <w:r w:rsidRPr="00253FAB">
        <w:rPr>
          <w:lang w:val="en-US"/>
        </w:rPr>
        <w:tab/>
      </w:r>
      <w:r w:rsidRPr="00253FAB">
        <w:rPr>
          <w:lang w:val="en-US"/>
        </w:rPr>
        <w:tab/>
      </w:r>
      <w:r w:rsidRPr="00253FAB">
        <w:rPr>
          <w:lang w:val="en-US"/>
        </w:rPr>
        <w:tab/>
      </w:r>
      <w:r w:rsidRPr="00253FAB">
        <w:rPr>
          <w:lang w:val="en-US"/>
        </w:rPr>
        <w:tab/>
      </w:r>
      <w:r>
        <w:rPr>
          <w:lang w:val="en-US"/>
        </w:rPr>
        <w:tab/>
      </w:r>
      <w:r>
        <w:rPr>
          <w:lang w:val="en-US"/>
        </w:rPr>
        <w:tab/>
      </w:r>
      <w:r w:rsidRPr="00253FAB">
        <w:rPr>
          <w:lang w:val="en-US"/>
        </w:rPr>
        <w:t>bad in water</w:t>
      </w:r>
    </w:p>
    <w:p w14:paraId="5E689BA1" w14:textId="77777777" w:rsidR="0079600E" w:rsidRPr="00253FAB" w:rsidRDefault="0079600E" w:rsidP="0079600E">
      <w:pPr>
        <w:pBdr>
          <w:bottom w:val="single" w:sz="12" w:space="31" w:color="auto"/>
        </w:pBdr>
        <w:jc w:val="both"/>
        <w:rPr>
          <w:lang w:val="en-US"/>
        </w:rPr>
      </w:pPr>
    </w:p>
    <w:p w14:paraId="6E275038" w14:textId="77777777" w:rsidR="0079600E" w:rsidRDefault="00850136" w:rsidP="0079600E">
      <w:pPr>
        <w:pBdr>
          <w:bottom w:val="single" w:sz="12" w:space="31" w:color="auto"/>
        </w:pBdr>
        <w:jc w:val="both"/>
        <w:rPr>
          <w:rFonts w:ascii="Arial" w:hAnsi="Arial" w:cs="Arial"/>
          <w:b/>
          <w:sz w:val="24"/>
        </w:rPr>
      </w:pPr>
      <w:r>
        <w:rPr>
          <w:rFonts w:ascii="Arial" w:hAnsi="Arial" w:cs="Arial"/>
          <w:sz w:val="20"/>
        </w:rPr>
        <w:pict w14:anchorId="70DC5A8A">
          <v:rect id="_x0000_i1027" style="width:467.7pt;height:1.5pt" o:hralign="center" o:hrstd="t" o:hrnoshade="t" o:hr="t" fillcolor="black [3213]" stroked="f"/>
        </w:pict>
      </w:r>
    </w:p>
    <w:p w14:paraId="753D6149" w14:textId="77777777" w:rsidR="0079600E" w:rsidRDefault="0079600E" w:rsidP="0079600E">
      <w:pPr>
        <w:pBdr>
          <w:bottom w:val="single" w:sz="12" w:space="31" w:color="auto"/>
        </w:pBdr>
        <w:jc w:val="both"/>
        <w:rPr>
          <w:rFonts w:ascii="Arial" w:hAnsi="Arial" w:cs="Arial"/>
          <w:b/>
          <w:sz w:val="24"/>
        </w:rPr>
      </w:pPr>
    </w:p>
    <w:p w14:paraId="4ECA31EB" w14:textId="77777777" w:rsidR="0079600E" w:rsidRPr="00253FAB" w:rsidRDefault="0079600E" w:rsidP="0079600E">
      <w:pPr>
        <w:pBdr>
          <w:bottom w:val="single" w:sz="12" w:space="31" w:color="auto"/>
        </w:pBdr>
        <w:jc w:val="both"/>
        <w:rPr>
          <w:rFonts w:ascii="Arial" w:hAnsi="Arial" w:cs="Arial"/>
          <w:b/>
          <w:sz w:val="24"/>
          <w:lang w:val="en-US"/>
        </w:rPr>
      </w:pPr>
      <w:r w:rsidRPr="00253FAB">
        <w:rPr>
          <w:rFonts w:ascii="Arial" w:hAnsi="Arial" w:cs="Arial"/>
          <w:b/>
          <w:sz w:val="24"/>
          <w:lang w:val="en-US"/>
        </w:rPr>
        <w:t>Danger warning</w:t>
      </w:r>
      <w:r>
        <w:rPr>
          <w:rFonts w:ascii="Arial" w:hAnsi="Arial" w:cs="Arial"/>
          <w:b/>
          <w:sz w:val="24"/>
          <w:lang w:val="en-US"/>
        </w:rPr>
        <w:t>s</w:t>
      </w:r>
      <w:r w:rsidRPr="00253FAB">
        <w:rPr>
          <w:rFonts w:ascii="Arial" w:hAnsi="Arial" w:cs="Arial"/>
          <w:b/>
          <w:sz w:val="24"/>
          <w:lang w:val="en-US"/>
        </w:rPr>
        <w:t xml:space="preserve"> and safety information</w:t>
      </w:r>
    </w:p>
    <w:p w14:paraId="3DE9DCB6" w14:textId="77777777" w:rsidR="0079600E" w:rsidRPr="00253FAB" w:rsidRDefault="0079600E" w:rsidP="0079600E">
      <w:pPr>
        <w:pBdr>
          <w:bottom w:val="single" w:sz="12" w:space="31" w:color="auto"/>
        </w:pBdr>
        <w:jc w:val="both"/>
        <w:rPr>
          <w:lang w:val="en-US"/>
        </w:rPr>
      </w:pPr>
    </w:p>
    <w:p w14:paraId="4FC511E0" w14:textId="77777777" w:rsidR="0079600E" w:rsidRPr="00253FAB" w:rsidRDefault="0079600E" w:rsidP="0079600E">
      <w:pPr>
        <w:pBdr>
          <w:bottom w:val="single" w:sz="12" w:space="31" w:color="auto"/>
        </w:pBdr>
        <w:jc w:val="both"/>
        <w:rPr>
          <w:rFonts w:ascii="Arial" w:hAnsi="Arial" w:cs="Arial"/>
          <w:sz w:val="20"/>
          <w:lang w:val="en-US"/>
        </w:rPr>
      </w:pPr>
      <w:r w:rsidRPr="00253FAB">
        <w:rPr>
          <w:rFonts w:ascii="Arial" w:hAnsi="Arial" w:cs="Arial"/>
          <w:sz w:val="20"/>
          <w:lang w:val="en-US"/>
        </w:rPr>
        <w:t>Liquid and vapour highly flammable. Very toxic to aquatic organisms, with long-term effects. Keep away from heat, hot surfaces, sparks, naked flames and other sources of ignition. Do not smoke. Keep container tightly closed. Avoid release into the environment.</w:t>
      </w:r>
    </w:p>
    <w:p w14:paraId="564B9D75" w14:textId="77777777" w:rsidR="0079600E" w:rsidRPr="00253FAB" w:rsidRDefault="0079600E" w:rsidP="0079600E">
      <w:pPr>
        <w:pBdr>
          <w:bottom w:val="single" w:sz="12" w:space="31" w:color="auto"/>
        </w:pBdr>
        <w:jc w:val="both"/>
        <w:rPr>
          <w:rFonts w:ascii="Arial" w:hAnsi="Arial" w:cs="Arial"/>
          <w:sz w:val="20"/>
          <w:lang w:val="en-US"/>
        </w:rPr>
      </w:pPr>
      <w:r w:rsidRPr="00253FAB">
        <w:rPr>
          <w:rFonts w:ascii="Arial" w:hAnsi="Arial" w:cs="Arial"/>
          <w:sz w:val="20"/>
          <w:lang w:val="en-US"/>
        </w:rPr>
        <w:t>In case of contact with skin: Remove all contaminated clothing immediately.</w:t>
      </w:r>
    </w:p>
    <w:p w14:paraId="2DE47E9A" w14:textId="77777777" w:rsidR="0079600E" w:rsidRPr="0079600E" w:rsidRDefault="0079600E" w:rsidP="0079600E">
      <w:pPr>
        <w:pBdr>
          <w:bottom w:val="single" w:sz="12" w:space="31" w:color="auto"/>
        </w:pBdr>
        <w:jc w:val="both"/>
        <w:rPr>
          <w:rFonts w:ascii="Arial" w:hAnsi="Arial" w:cs="Arial"/>
          <w:sz w:val="20"/>
          <w:lang w:val="en-US"/>
        </w:rPr>
      </w:pPr>
      <w:r w:rsidRPr="00253FAB">
        <w:rPr>
          <w:rFonts w:ascii="Arial" w:hAnsi="Arial" w:cs="Arial"/>
          <w:sz w:val="20"/>
          <w:lang w:val="en-US"/>
        </w:rPr>
        <w:t xml:space="preserve">In case of fire: Use water spray, alcohol-resistant foam, extinguishing powder or carbon dioxide to extinguish the fire. </w:t>
      </w:r>
      <w:r w:rsidRPr="0079600E">
        <w:rPr>
          <w:rFonts w:ascii="Arial" w:hAnsi="Arial" w:cs="Arial"/>
          <w:sz w:val="20"/>
          <w:lang w:val="en-US"/>
        </w:rPr>
        <w:t>Absorb spilled material.</w:t>
      </w:r>
    </w:p>
    <w:p w14:paraId="31D99F68" w14:textId="77777777" w:rsidR="0079600E" w:rsidRPr="0079600E" w:rsidRDefault="0079600E" w:rsidP="0079600E">
      <w:pPr>
        <w:pBdr>
          <w:bottom w:val="single" w:sz="12" w:space="31" w:color="auto"/>
        </w:pBdr>
        <w:jc w:val="both"/>
        <w:rPr>
          <w:rFonts w:ascii="Arial" w:hAnsi="Arial" w:cs="Arial"/>
          <w:sz w:val="20"/>
          <w:lang w:val="en-US"/>
        </w:rPr>
      </w:pPr>
    </w:p>
    <w:p w14:paraId="04C51ADF" w14:textId="77777777" w:rsidR="0079600E" w:rsidRPr="00033D59" w:rsidRDefault="0079600E" w:rsidP="0079600E">
      <w:pPr>
        <w:pBdr>
          <w:bottom w:val="single" w:sz="12" w:space="31" w:color="auto"/>
        </w:pBdr>
        <w:jc w:val="both"/>
        <w:rPr>
          <w:rFonts w:ascii="Arial" w:hAnsi="Arial" w:cs="Arial"/>
          <w:sz w:val="20"/>
          <w:lang w:val="en-US"/>
        </w:rPr>
      </w:pPr>
      <w:r w:rsidRPr="00033D59">
        <w:rPr>
          <w:rFonts w:ascii="Arial" w:hAnsi="Arial" w:cs="Arial"/>
          <w:sz w:val="20"/>
          <w:lang w:val="en-US"/>
        </w:rPr>
        <w:t>Please refer to the safety data sheet for further information.</w:t>
      </w:r>
    </w:p>
    <w:p w14:paraId="06A50BE2" w14:textId="04C58498" w:rsidR="0079600E" w:rsidRDefault="0079600E" w:rsidP="0079600E">
      <w:pPr>
        <w:pBdr>
          <w:bottom w:val="single" w:sz="12" w:space="31" w:color="auto"/>
        </w:pBdr>
        <w:jc w:val="both"/>
        <w:rPr>
          <w:rFonts w:ascii="Arial" w:hAnsi="Arial" w:cs="Arial"/>
          <w:sz w:val="20"/>
          <w:lang w:val="en-US"/>
        </w:rPr>
      </w:pPr>
      <w:r w:rsidRPr="00033D59">
        <w:rPr>
          <w:rFonts w:ascii="Arial" w:hAnsi="Arial" w:cs="Arial"/>
          <w:sz w:val="20"/>
          <w:lang w:val="en-US"/>
        </w:rPr>
        <w:t>The information, notes and suggestions contained in this data sheet, in particular regarding the processing and use of KIC Krones products, are based on our latest knowledge and experience. The products have been tested and optimised under our laboratory conditions. However, we have no influence on their working conditions. For this reason, we strongly recommend that you carry out sufficient in-house tests with your own materials in order to confirm the suitability of our products for the application. No liability can be derived from the information in this data sheet or from verbal advice. We reserve the right to make changes to technical progress.</w:t>
      </w:r>
    </w:p>
    <w:p w14:paraId="287C6422" w14:textId="77777777" w:rsidR="0079600E" w:rsidRDefault="0079600E" w:rsidP="0079600E">
      <w:pPr>
        <w:pBdr>
          <w:bottom w:val="single" w:sz="12" w:space="31" w:color="auto"/>
        </w:pBdr>
        <w:jc w:val="both"/>
        <w:rPr>
          <w:rFonts w:ascii="Arial" w:hAnsi="Arial" w:cs="Arial"/>
          <w:sz w:val="20"/>
          <w:lang w:val="en-US"/>
        </w:rPr>
      </w:pPr>
    </w:p>
    <w:p w14:paraId="1AC4487D" w14:textId="77777777" w:rsidR="0079600E" w:rsidRDefault="00850136" w:rsidP="0079600E">
      <w:pPr>
        <w:pBdr>
          <w:bottom w:val="single" w:sz="12" w:space="31" w:color="auto"/>
        </w:pBdr>
        <w:jc w:val="both"/>
        <w:rPr>
          <w:rFonts w:ascii="Arial" w:hAnsi="Arial" w:cs="Arial"/>
          <w:sz w:val="20"/>
          <w:lang w:val="en-US"/>
        </w:rPr>
      </w:pPr>
      <w:r>
        <w:rPr>
          <w:rFonts w:ascii="Arial" w:hAnsi="Arial" w:cs="Arial"/>
          <w:sz w:val="20"/>
          <w:szCs w:val="20"/>
          <w:lang w:val="en-US"/>
        </w:rPr>
        <w:pict w14:anchorId="7DA95A61">
          <v:rect id="_x0000_i1028" style="width:467.7pt;height:1.5pt" o:hralign="center" o:hrstd="t" o:hrnoshade="t" o:hr="t" fillcolor="black [3213]" stroked="f"/>
        </w:pict>
      </w:r>
    </w:p>
    <w:p w14:paraId="48824DFC" w14:textId="049404E9" w:rsidR="0079600E" w:rsidRDefault="0079600E" w:rsidP="0079600E">
      <w:pPr>
        <w:pBdr>
          <w:bottom w:val="single" w:sz="12" w:space="31" w:color="auto"/>
        </w:pBdr>
        <w:jc w:val="both"/>
        <w:rPr>
          <w:rFonts w:ascii="Arial" w:hAnsi="Arial" w:cs="Arial"/>
          <w:sz w:val="20"/>
          <w:lang w:val="en-US"/>
        </w:rPr>
      </w:pPr>
    </w:p>
    <w:p w14:paraId="3D8D0B14" w14:textId="77777777" w:rsidR="0079600E" w:rsidRDefault="0079600E" w:rsidP="0079600E">
      <w:pPr>
        <w:pBdr>
          <w:bottom w:val="single" w:sz="12" w:space="31" w:color="auto"/>
        </w:pBdr>
        <w:jc w:val="both"/>
        <w:rPr>
          <w:rFonts w:ascii="Arial" w:hAnsi="Arial" w:cs="Arial"/>
          <w:sz w:val="20"/>
          <w:lang w:val="en-US"/>
        </w:rPr>
      </w:pPr>
    </w:p>
    <w:p w14:paraId="6EB06AC4" w14:textId="77777777" w:rsidR="0079600E" w:rsidRDefault="00A5325E" w:rsidP="0079600E">
      <w:pPr>
        <w:pBdr>
          <w:bottom w:val="single" w:sz="12" w:space="31" w:color="auto"/>
        </w:pBdr>
        <w:jc w:val="both"/>
        <w:rPr>
          <w:rFonts w:ascii="Arial" w:hAnsi="Arial" w:cs="Arial"/>
          <w:sz w:val="20"/>
          <w:lang w:val="en-US"/>
        </w:rPr>
      </w:pPr>
      <w:r w:rsidRPr="001C280B">
        <w:rPr>
          <w:rFonts w:ascii="Arial" w:hAnsi="Arial" w:cs="Arial"/>
          <w:b/>
          <w:sz w:val="20"/>
          <w:lang w:val="en-US"/>
        </w:rPr>
        <w:t>Material safety data sheet</w:t>
      </w:r>
    </w:p>
    <w:p w14:paraId="54E9E1FE" w14:textId="77777777" w:rsidR="0079600E" w:rsidRDefault="0096394B" w:rsidP="0079600E">
      <w:pPr>
        <w:pBdr>
          <w:bottom w:val="single" w:sz="12" w:space="31" w:color="auto"/>
        </w:pBdr>
        <w:jc w:val="both"/>
        <w:rPr>
          <w:rFonts w:ascii="Arial" w:hAnsi="Arial" w:cs="Arial"/>
          <w:sz w:val="20"/>
          <w:lang w:val="en-US"/>
        </w:rPr>
      </w:pPr>
      <w:r>
        <w:rPr>
          <w:rFonts w:ascii="Arial" w:hAnsi="Arial" w:cs="Arial"/>
          <w:sz w:val="20"/>
          <w:lang w:val="en-US"/>
        </w:rPr>
        <w:t>The current material safety data sheets can be requested under the following link at any time:</w:t>
      </w:r>
    </w:p>
    <w:p w14:paraId="73A99736" w14:textId="1AF00246" w:rsidR="009235C1" w:rsidRPr="0079600E" w:rsidRDefault="00850136" w:rsidP="0079600E">
      <w:pPr>
        <w:pBdr>
          <w:bottom w:val="single" w:sz="12" w:space="31" w:color="auto"/>
        </w:pBdr>
        <w:jc w:val="both"/>
        <w:rPr>
          <w:rFonts w:ascii="Arial" w:hAnsi="Arial" w:cs="Arial"/>
          <w:sz w:val="20"/>
          <w:lang w:val="en-US"/>
        </w:rPr>
      </w:pPr>
      <w:hyperlink r:id="rId8" w:history="1">
        <w:r w:rsidR="0079600E" w:rsidRPr="00350902">
          <w:rPr>
            <w:rStyle w:val="Hyperlink"/>
            <w:lang w:val="en-US"/>
          </w:rPr>
          <w:t>https://www.kic-krones.com/en/why-kic-krones/downloads.php</w:t>
        </w:r>
      </w:hyperlink>
    </w:p>
    <w:p w14:paraId="4C1AE22F" w14:textId="53AFD0F4" w:rsidR="00F60139" w:rsidRPr="001C280B" w:rsidRDefault="00A5325E" w:rsidP="007C0A0D">
      <w:pPr>
        <w:rPr>
          <w:rFonts w:ascii="Arial" w:hAnsi="Arial" w:cs="Arial"/>
          <w:sz w:val="14"/>
          <w:szCs w:val="16"/>
          <w:lang w:val="en-US"/>
        </w:rPr>
      </w:pPr>
      <w:r w:rsidRPr="001C280B">
        <w:rPr>
          <w:rFonts w:ascii="Arial" w:hAnsi="Arial" w:cs="Arial"/>
          <w:sz w:val="14"/>
          <w:szCs w:val="16"/>
          <w:lang w:val="en-US"/>
        </w:rPr>
        <w:t xml:space="preserve">The contents of this product information are based on our general experience and to the best of our knowledge at the time of printing. The product information should provide hints for possible applications to the technically experienced reader. However, the product information is not intended to guarantee any properties of the described product, nor the suitability of the product for individual applications. It does not release the user from testing the selected product prior to application. We recommend individual consultation and are happy to provide samples on request, if possible. KRONES </w:t>
      </w:r>
      <w:r w:rsidR="004F0B46">
        <w:rPr>
          <w:rFonts w:ascii="Arial" w:hAnsi="Arial" w:cs="Arial"/>
          <w:sz w:val="14"/>
          <w:szCs w:val="16"/>
          <w:lang w:val="en-US"/>
        </w:rPr>
        <w:t>multicroma</w:t>
      </w:r>
      <w:r w:rsidRPr="001C280B">
        <w:rPr>
          <w:rFonts w:ascii="Arial" w:hAnsi="Arial" w:cs="Arial"/>
          <w:sz w:val="14"/>
          <w:szCs w:val="16"/>
          <w:lang w:val="en-US"/>
        </w:rPr>
        <w:t xml:space="preserve"> products are continuously developed. We therefore reserve the right to change all technical data of this brochure at any time without notice.</w:t>
      </w:r>
    </w:p>
    <w:sectPr w:rsidR="00F60139" w:rsidRPr="001C280B" w:rsidSect="001C280B">
      <w:headerReference w:type="default" r:id="rId9"/>
      <w:footerReference w:type="default" r:id="rId10"/>
      <w:type w:val="continuous"/>
      <w:pgSz w:w="11906" w:h="16838"/>
      <w:pgMar w:top="1843"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CB6D" w14:textId="77777777" w:rsidR="008953D1" w:rsidRDefault="008953D1" w:rsidP="00F60139">
      <w:pPr>
        <w:spacing w:after="0" w:line="240" w:lineRule="auto"/>
      </w:pPr>
      <w:r>
        <w:separator/>
      </w:r>
    </w:p>
  </w:endnote>
  <w:endnote w:type="continuationSeparator" w:id="0">
    <w:p w14:paraId="72F32921" w14:textId="77777777" w:rsidR="008953D1" w:rsidRDefault="008953D1" w:rsidP="00F6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0486" w14:textId="77777777" w:rsidR="00A22D74" w:rsidRPr="001C280B" w:rsidRDefault="00A22D74" w:rsidP="00F60139">
    <w:pPr>
      <w:pStyle w:val="Fuzeile"/>
      <w:jc w:val="center"/>
      <w:rPr>
        <w:sz w:val="16"/>
        <w:szCs w:val="19"/>
      </w:rPr>
    </w:pPr>
    <w:r w:rsidRPr="001C280B">
      <w:rPr>
        <w:b/>
        <w:bCs/>
        <w:sz w:val="16"/>
        <w:szCs w:val="19"/>
      </w:rPr>
      <w:t xml:space="preserve">KIC KRONES </w:t>
    </w:r>
    <w:r w:rsidRPr="001C280B">
      <w:rPr>
        <w:sz w:val="16"/>
        <w:szCs w:val="19"/>
      </w:rPr>
      <w:t xml:space="preserve">Internationale Cooperationsgesellschaft mbH </w:t>
    </w:r>
    <w:r w:rsidRPr="001C280B">
      <w:rPr>
        <w:sz w:val="16"/>
        <w:szCs w:val="19"/>
      </w:rPr>
      <w:sym w:font="Symbol" w:char="F0D7"/>
    </w:r>
    <w:r w:rsidRPr="001C280B">
      <w:rPr>
        <w:sz w:val="16"/>
        <w:szCs w:val="19"/>
      </w:rPr>
      <w:t xml:space="preserve"> Böhmerwaldstraße 5 </w:t>
    </w:r>
    <w:r w:rsidRPr="001C280B">
      <w:rPr>
        <w:sz w:val="16"/>
        <w:szCs w:val="19"/>
      </w:rPr>
      <w:sym w:font="Symbol" w:char="F0D7"/>
    </w:r>
    <w:r w:rsidRPr="001C280B">
      <w:rPr>
        <w:sz w:val="16"/>
        <w:szCs w:val="19"/>
      </w:rPr>
      <w:t xml:space="preserve"> 93073 Neutraubling </w:t>
    </w:r>
    <w:r w:rsidRPr="001C280B">
      <w:rPr>
        <w:sz w:val="16"/>
        <w:szCs w:val="19"/>
      </w:rPr>
      <w:sym w:font="Symbol" w:char="F0D7"/>
    </w:r>
    <w:r w:rsidRPr="001C280B">
      <w:rPr>
        <w:sz w:val="16"/>
        <w:szCs w:val="19"/>
      </w:rPr>
      <w:t xml:space="preserve"> Germany</w:t>
    </w:r>
    <w:r w:rsidR="00053FD9" w:rsidRPr="001C280B">
      <w:rPr>
        <w:sz w:val="16"/>
        <w:szCs w:val="19"/>
      </w:rPr>
      <w:br/>
      <w:t>P</w:t>
    </w:r>
    <w:r w:rsidR="005C4DE6" w:rsidRPr="001C280B">
      <w:rPr>
        <w:sz w:val="16"/>
        <w:szCs w:val="19"/>
      </w:rPr>
      <w:t>h</w:t>
    </w:r>
    <w:r w:rsidRPr="001C280B">
      <w:rPr>
        <w:sz w:val="16"/>
        <w:szCs w:val="19"/>
      </w:rPr>
      <w:t>on</w:t>
    </w:r>
    <w:r w:rsidR="005C4DE6" w:rsidRPr="001C280B">
      <w:rPr>
        <w:sz w:val="16"/>
        <w:szCs w:val="19"/>
      </w:rPr>
      <w:t>e</w:t>
    </w:r>
    <w:r w:rsidRPr="001C280B">
      <w:rPr>
        <w:sz w:val="16"/>
        <w:szCs w:val="19"/>
      </w:rPr>
      <w:t xml:space="preserve">: +49 9401 70 </w:t>
    </w:r>
    <w:r w:rsidR="00053FD9" w:rsidRPr="001C280B">
      <w:rPr>
        <w:sz w:val="16"/>
        <w:szCs w:val="19"/>
      </w:rPr>
      <w:t>-</w:t>
    </w:r>
    <w:r w:rsidRPr="001C280B">
      <w:rPr>
        <w:sz w:val="16"/>
        <w:szCs w:val="19"/>
      </w:rPr>
      <w:t xml:space="preserve"> </w:t>
    </w:r>
    <w:r w:rsidR="00053FD9" w:rsidRPr="001C280B">
      <w:rPr>
        <w:sz w:val="16"/>
        <w:szCs w:val="19"/>
      </w:rPr>
      <w:t>3</w:t>
    </w:r>
    <w:r w:rsidRPr="001C280B">
      <w:rPr>
        <w:sz w:val="16"/>
        <w:szCs w:val="19"/>
      </w:rPr>
      <w:t>0</w:t>
    </w:r>
    <w:r w:rsidR="00053FD9" w:rsidRPr="001C280B">
      <w:rPr>
        <w:sz w:val="16"/>
        <w:szCs w:val="19"/>
      </w:rPr>
      <w:t>20</w:t>
    </w:r>
    <w:r w:rsidRPr="001C280B">
      <w:rPr>
        <w:sz w:val="16"/>
        <w:szCs w:val="19"/>
      </w:rPr>
      <w:t xml:space="preserve"> </w:t>
    </w:r>
    <w:r w:rsidRPr="001C280B">
      <w:rPr>
        <w:sz w:val="16"/>
        <w:szCs w:val="19"/>
      </w:rPr>
      <w:sym w:font="Symbol" w:char="F0D7"/>
    </w:r>
    <w:r w:rsidRPr="001C280B">
      <w:rPr>
        <w:sz w:val="16"/>
        <w:szCs w:val="19"/>
      </w:rPr>
      <w:t xml:space="preserve"> </w:t>
    </w:r>
    <w:r w:rsidR="005C4DE6" w:rsidRPr="001C280B">
      <w:rPr>
        <w:sz w:val="16"/>
        <w:szCs w:val="19"/>
      </w:rPr>
      <w:t>F</w:t>
    </w:r>
    <w:r w:rsidRPr="001C280B">
      <w:rPr>
        <w:sz w:val="16"/>
        <w:szCs w:val="19"/>
      </w:rPr>
      <w:t xml:space="preserve">ax: +49 9401 70 - 36 96 </w:t>
    </w:r>
    <w:r w:rsidRPr="001C280B">
      <w:rPr>
        <w:sz w:val="16"/>
        <w:szCs w:val="19"/>
      </w:rPr>
      <w:sym w:font="Symbol" w:char="F0D7"/>
    </w:r>
    <w:r w:rsidRPr="001C280B">
      <w:rPr>
        <w:sz w:val="16"/>
        <w:szCs w:val="19"/>
      </w:rPr>
      <w:t xml:space="preserve"> E-</w:t>
    </w:r>
    <w:r w:rsidR="005C4DE6" w:rsidRPr="001C280B">
      <w:rPr>
        <w:sz w:val="16"/>
        <w:szCs w:val="19"/>
      </w:rPr>
      <w:t>m</w:t>
    </w:r>
    <w:r w:rsidRPr="001C280B">
      <w:rPr>
        <w:sz w:val="16"/>
        <w:szCs w:val="19"/>
      </w:rPr>
      <w:t>ail: kic@</w:t>
    </w:r>
    <w:r w:rsidR="00053FD9" w:rsidRPr="001C280B">
      <w:rPr>
        <w:sz w:val="16"/>
        <w:szCs w:val="19"/>
      </w:rPr>
      <w:t>kic-</w:t>
    </w:r>
    <w:r w:rsidRPr="001C280B">
      <w:rPr>
        <w:sz w:val="16"/>
        <w:szCs w:val="19"/>
      </w:rPr>
      <w:t>krones.com</w:t>
    </w:r>
    <w:r w:rsidR="00053FD9" w:rsidRPr="001C280B">
      <w:rPr>
        <w:sz w:val="16"/>
        <w:szCs w:val="19"/>
      </w:rPr>
      <w:t xml:space="preserve"> – Website: www.kic-krones.com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1452" w14:textId="77777777" w:rsidR="008953D1" w:rsidRDefault="008953D1" w:rsidP="00F60139">
      <w:pPr>
        <w:spacing w:after="0" w:line="240" w:lineRule="auto"/>
      </w:pPr>
      <w:r>
        <w:separator/>
      </w:r>
    </w:p>
  </w:footnote>
  <w:footnote w:type="continuationSeparator" w:id="0">
    <w:p w14:paraId="44559D7A" w14:textId="77777777" w:rsidR="008953D1" w:rsidRDefault="008953D1" w:rsidP="00F6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3CF2" w14:textId="77777777" w:rsidR="001C280B" w:rsidRDefault="0005376F">
    <w:pPr>
      <w:pStyle w:val="Kopfzeile"/>
      <w:rPr>
        <w:noProof/>
        <w:lang w:eastAsia="zh-CN"/>
      </w:rPr>
    </w:pPr>
    <w:r>
      <w:rPr>
        <w:noProof/>
        <w:lang w:eastAsia="de-DE"/>
      </w:rPr>
      <w:drawing>
        <wp:anchor distT="0" distB="0" distL="114300" distR="114300" simplePos="0" relativeHeight="251660288" behindDoc="1" locked="0" layoutInCell="1" allowOverlap="1" wp14:anchorId="56B0BC8E" wp14:editId="553E75AB">
          <wp:simplePos x="0" y="0"/>
          <wp:positionH relativeFrom="column">
            <wp:posOffset>4012565</wp:posOffset>
          </wp:positionH>
          <wp:positionV relativeFrom="paragraph">
            <wp:posOffset>-114935</wp:posOffset>
          </wp:positionV>
          <wp:extent cx="1859915" cy="418465"/>
          <wp:effectExtent l="0" t="0" r="6985" b="635"/>
          <wp:wrapTight wrapText="bothSides">
            <wp:wrapPolygon edited="0">
              <wp:start x="1549" y="0"/>
              <wp:lineTo x="0" y="4917"/>
              <wp:lineTo x="0" y="20649"/>
              <wp:lineTo x="664" y="20649"/>
              <wp:lineTo x="2876" y="20649"/>
              <wp:lineTo x="21460" y="16716"/>
              <wp:lineTo x="21460" y="3933"/>
              <wp:lineTo x="2876" y="0"/>
              <wp:lineTo x="1549" y="0"/>
            </wp:wrapPolygon>
          </wp:wrapTight>
          <wp:docPr id="5"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15" cy="418465"/>
                  </a:xfrm>
                  <a:prstGeom prst="rect">
                    <a:avLst/>
                  </a:prstGeom>
                </pic:spPr>
              </pic:pic>
            </a:graphicData>
          </a:graphic>
          <wp14:sizeRelH relativeFrom="page">
            <wp14:pctWidth>0</wp14:pctWidth>
          </wp14:sizeRelH>
          <wp14:sizeRelV relativeFrom="page">
            <wp14:pctHeight>0</wp14:pctHeight>
          </wp14:sizeRelV>
        </wp:anchor>
      </w:drawing>
    </w:r>
    <w:r w:rsidR="001C280B">
      <w:rPr>
        <w:noProof/>
        <w:lang w:eastAsia="zh-CN"/>
      </w:rPr>
      <w:t>1</w:t>
    </w:r>
    <w:r w:rsidR="00C03916">
      <w:rPr>
        <w:noProof/>
        <w:lang w:eastAsia="zh-CN"/>
      </w:rPr>
      <w:t>1</w:t>
    </w:r>
    <w:r w:rsidR="00472FBC">
      <w:rPr>
        <w:noProof/>
        <w:lang w:eastAsia="zh-CN"/>
      </w:rPr>
      <w:t>/201</w:t>
    </w:r>
    <w:r w:rsidR="001C280B">
      <w:rPr>
        <w:noProof/>
        <w:lang w:eastAsia="zh-C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8FC"/>
    <w:multiLevelType w:val="hybridMultilevel"/>
    <w:tmpl w:val="F900F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D4519"/>
    <w:multiLevelType w:val="hybridMultilevel"/>
    <w:tmpl w:val="2A8477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522334D"/>
    <w:multiLevelType w:val="hybridMultilevel"/>
    <w:tmpl w:val="A53ED5BE"/>
    <w:lvl w:ilvl="0" w:tplc="FCA290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A5139"/>
    <w:multiLevelType w:val="hybridMultilevel"/>
    <w:tmpl w:val="7152D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B7B5F"/>
    <w:multiLevelType w:val="hybridMultilevel"/>
    <w:tmpl w:val="70828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626831"/>
    <w:multiLevelType w:val="multilevel"/>
    <w:tmpl w:val="FD0EB13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39"/>
    <w:rsid w:val="000144E9"/>
    <w:rsid w:val="000430FC"/>
    <w:rsid w:val="0005376F"/>
    <w:rsid w:val="00053FD9"/>
    <w:rsid w:val="000819EB"/>
    <w:rsid w:val="00091B7D"/>
    <w:rsid w:val="000A0B2B"/>
    <w:rsid w:val="00101CAE"/>
    <w:rsid w:val="001150D3"/>
    <w:rsid w:val="00122D7C"/>
    <w:rsid w:val="00143735"/>
    <w:rsid w:val="001519D4"/>
    <w:rsid w:val="00175601"/>
    <w:rsid w:val="0018482A"/>
    <w:rsid w:val="00184D67"/>
    <w:rsid w:val="001B20C5"/>
    <w:rsid w:val="001B72E3"/>
    <w:rsid w:val="001C280B"/>
    <w:rsid w:val="001D4E22"/>
    <w:rsid w:val="00222B59"/>
    <w:rsid w:val="0022506E"/>
    <w:rsid w:val="00237113"/>
    <w:rsid w:val="00276C32"/>
    <w:rsid w:val="002841C8"/>
    <w:rsid w:val="00296ECA"/>
    <w:rsid w:val="002B4DA0"/>
    <w:rsid w:val="002E02F2"/>
    <w:rsid w:val="002E3AAE"/>
    <w:rsid w:val="00306595"/>
    <w:rsid w:val="00321639"/>
    <w:rsid w:val="00366CBE"/>
    <w:rsid w:val="003802F9"/>
    <w:rsid w:val="003820E8"/>
    <w:rsid w:val="003A315F"/>
    <w:rsid w:val="003C26D4"/>
    <w:rsid w:val="00422DD3"/>
    <w:rsid w:val="00472FBC"/>
    <w:rsid w:val="004D795C"/>
    <w:rsid w:val="004F0B46"/>
    <w:rsid w:val="00523002"/>
    <w:rsid w:val="0054241C"/>
    <w:rsid w:val="0054760E"/>
    <w:rsid w:val="0055010D"/>
    <w:rsid w:val="00550E71"/>
    <w:rsid w:val="0055562F"/>
    <w:rsid w:val="00576D02"/>
    <w:rsid w:val="00580673"/>
    <w:rsid w:val="00583606"/>
    <w:rsid w:val="005A3067"/>
    <w:rsid w:val="005C2A8D"/>
    <w:rsid w:val="005C4DE6"/>
    <w:rsid w:val="005D1E28"/>
    <w:rsid w:val="006103DB"/>
    <w:rsid w:val="006478F7"/>
    <w:rsid w:val="006A5F88"/>
    <w:rsid w:val="006C0D86"/>
    <w:rsid w:val="006D405C"/>
    <w:rsid w:val="0070208C"/>
    <w:rsid w:val="00702D01"/>
    <w:rsid w:val="00725963"/>
    <w:rsid w:val="007325AE"/>
    <w:rsid w:val="00753741"/>
    <w:rsid w:val="00755DF2"/>
    <w:rsid w:val="00795835"/>
    <w:rsid w:val="00795AA8"/>
    <w:rsid w:val="0079600E"/>
    <w:rsid w:val="007A1D66"/>
    <w:rsid w:val="007C0A0D"/>
    <w:rsid w:val="00812A52"/>
    <w:rsid w:val="0082515F"/>
    <w:rsid w:val="00850136"/>
    <w:rsid w:val="008618F0"/>
    <w:rsid w:val="008953D1"/>
    <w:rsid w:val="009235C1"/>
    <w:rsid w:val="0096394B"/>
    <w:rsid w:val="0099435B"/>
    <w:rsid w:val="009B4542"/>
    <w:rsid w:val="009F7DFD"/>
    <w:rsid w:val="00A22D74"/>
    <w:rsid w:val="00A45237"/>
    <w:rsid w:val="00A47BCC"/>
    <w:rsid w:val="00A5325E"/>
    <w:rsid w:val="00A7209E"/>
    <w:rsid w:val="00A7366D"/>
    <w:rsid w:val="00AD19C8"/>
    <w:rsid w:val="00B1400E"/>
    <w:rsid w:val="00BB7792"/>
    <w:rsid w:val="00BD064B"/>
    <w:rsid w:val="00BE2F03"/>
    <w:rsid w:val="00BF677F"/>
    <w:rsid w:val="00C03204"/>
    <w:rsid w:val="00C03916"/>
    <w:rsid w:val="00C07D79"/>
    <w:rsid w:val="00C21A79"/>
    <w:rsid w:val="00C23A43"/>
    <w:rsid w:val="00C24346"/>
    <w:rsid w:val="00C9038A"/>
    <w:rsid w:val="00C94D78"/>
    <w:rsid w:val="00C96AB4"/>
    <w:rsid w:val="00CA2BB2"/>
    <w:rsid w:val="00D319EA"/>
    <w:rsid w:val="00D44008"/>
    <w:rsid w:val="00D46F12"/>
    <w:rsid w:val="00D72543"/>
    <w:rsid w:val="00D92DEC"/>
    <w:rsid w:val="00E0252C"/>
    <w:rsid w:val="00E319C2"/>
    <w:rsid w:val="00E44C23"/>
    <w:rsid w:val="00E47541"/>
    <w:rsid w:val="00E50252"/>
    <w:rsid w:val="00E56F92"/>
    <w:rsid w:val="00EF5DF4"/>
    <w:rsid w:val="00F01269"/>
    <w:rsid w:val="00F22A52"/>
    <w:rsid w:val="00F34AC9"/>
    <w:rsid w:val="00F403EF"/>
    <w:rsid w:val="00F50672"/>
    <w:rsid w:val="00F53FA7"/>
    <w:rsid w:val="00F60139"/>
    <w:rsid w:val="00F63B2A"/>
    <w:rsid w:val="00F82CFE"/>
    <w:rsid w:val="00FE1C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EC062"/>
  <w15:docId w15:val="{8A312F1A-D065-4CEB-955F-8BCBB80A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A5F88"/>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01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39"/>
  </w:style>
  <w:style w:type="paragraph" w:styleId="Fuzeile">
    <w:name w:val="footer"/>
    <w:basedOn w:val="Standard"/>
    <w:link w:val="FuzeileZchn"/>
    <w:uiPriority w:val="99"/>
    <w:unhideWhenUsed/>
    <w:rsid w:val="00F601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39"/>
  </w:style>
  <w:style w:type="paragraph" w:styleId="StandardWeb">
    <w:name w:val="Normal (Web)"/>
    <w:basedOn w:val="Standard"/>
    <w:uiPriority w:val="99"/>
    <w:semiHidden/>
    <w:unhideWhenUsed/>
    <w:rsid w:val="00F60139"/>
    <w:pPr>
      <w:spacing w:before="100" w:beforeAutospacing="1" w:after="100" w:afterAutospacing="1" w:line="240" w:lineRule="auto"/>
      <w:contextualSpacing w:val="0"/>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0139"/>
    <w:rPr>
      <w:color w:val="0000FF" w:themeColor="hyperlink"/>
      <w:u w:val="single"/>
    </w:rPr>
  </w:style>
  <w:style w:type="paragraph" w:styleId="Sprechblasentext">
    <w:name w:val="Balloon Text"/>
    <w:basedOn w:val="Standard"/>
    <w:link w:val="SprechblasentextZchn"/>
    <w:uiPriority w:val="99"/>
    <w:semiHidden/>
    <w:unhideWhenUsed/>
    <w:rsid w:val="00F601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39"/>
    <w:rPr>
      <w:rFonts w:ascii="Tahoma" w:hAnsi="Tahoma" w:cs="Tahoma"/>
      <w:sz w:val="16"/>
      <w:szCs w:val="16"/>
    </w:rPr>
  </w:style>
  <w:style w:type="table" w:styleId="Tabellenraster">
    <w:name w:val="Table Grid"/>
    <w:basedOn w:val="NormaleTabelle"/>
    <w:uiPriority w:val="59"/>
    <w:rsid w:val="00C2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4E22"/>
    <w:pPr>
      <w:ind w:left="720"/>
    </w:pPr>
  </w:style>
  <w:style w:type="paragraph" w:customStyle="1" w:styleId="Listenabsatz1">
    <w:name w:val="Listenabsatz1"/>
    <w:basedOn w:val="Standard"/>
    <w:rsid w:val="00C21A79"/>
    <w:pPr>
      <w:ind w:left="720"/>
    </w:pPr>
    <w:rPr>
      <w:rFonts w:ascii="Calibri" w:eastAsia="Times New Roman" w:hAnsi="Calibri" w:cs="Times New Roman"/>
    </w:rPr>
  </w:style>
  <w:style w:type="paragraph" w:customStyle="1" w:styleId="Listenabsatz2">
    <w:name w:val="Listenabsatz2"/>
    <w:basedOn w:val="Standard"/>
    <w:rsid w:val="00F403EF"/>
    <w:pPr>
      <w:ind w:left="720"/>
    </w:pPr>
    <w:rPr>
      <w:rFonts w:ascii="Calibri" w:eastAsia="Times New Roman" w:hAnsi="Calibri" w:cs="Times New Roman"/>
    </w:rPr>
  </w:style>
  <w:style w:type="paragraph" w:customStyle="1" w:styleId="Listenabsatz3">
    <w:name w:val="Listenabsatz3"/>
    <w:basedOn w:val="Standard"/>
    <w:rsid w:val="005A3067"/>
    <w:pPr>
      <w:ind w:left="720"/>
    </w:pPr>
    <w:rPr>
      <w:rFonts w:ascii="Calibri" w:eastAsia="Times New Roman" w:hAnsi="Calibri" w:cs="Times New Roman"/>
    </w:rPr>
  </w:style>
  <w:style w:type="paragraph" w:customStyle="1" w:styleId="TableParagraph">
    <w:name w:val="Table Paragraph"/>
    <w:basedOn w:val="Standard"/>
    <w:uiPriority w:val="1"/>
    <w:qFormat/>
    <w:rsid w:val="00C03916"/>
    <w:pPr>
      <w:widowControl w:val="0"/>
      <w:autoSpaceDE w:val="0"/>
      <w:autoSpaceDN w:val="0"/>
      <w:spacing w:before="60" w:after="0" w:line="240" w:lineRule="auto"/>
      <w:ind w:left="866"/>
      <w:contextualSpacing w:val="0"/>
    </w:pPr>
    <w:rPr>
      <w:rFonts w:ascii="Arial" w:eastAsia="Arial" w:hAnsi="Arial" w:cs="Arial"/>
      <w:lang w:eastAsia="de-DE" w:bidi="de-DE"/>
    </w:rPr>
  </w:style>
  <w:style w:type="character" w:styleId="NichtaufgelsteErwhnung">
    <w:name w:val="Unresolved Mention"/>
    <w:basedOn w:val="Absatz-Standardschriftart"/>
    <w:uiPriority w:val="99"/>
    <w:semiHidden/>
    <w:unhideWhenUsed/>
    <w:rsid w:val="00796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7813">
      <w:bodyDiv w:val="1"/>
      <w:marLeft w:val="0"/>
      <w:marRight w:val="0"/>
      <w:marTop w:val="0"/>
      <w:marBottom w:val="0"/>
      <w:divBdr>
        <w:top w:val="none" w:sz="0" w:space="0" w:color="auto"/>
        <w:left w:val="none" w:sz="0" w:space="0" w:color="auto"/>
        <w:bottom w:val="none" w:sz="0" w:space="0" w:color="auto"/>
        <w:right w:val="none" w:sz="0" w:space="0" w:color="auto"/>
      </w:divBdr>
    </w:div>
    <w:div w:id="1953704563">
      <w:bodyDiv w:val="1"/>
      <w:marLeft w:val="0"/>
      <w:marRight w:val="0"/>
      <w:marTop w:val="0"/>
      <w:marBottom w:val="0"/>
      <w:divBdr>
        <w:top w:val="none" w:sz="0" w:space="0" w:color="auto"/>
        <w:left w:val="none" w:sz="0" w:space="0" w:color="auto"/>
        <w:bottom w:val="none" w:sz="0" w:space="0" w:color="auto"/>
        <w:right w:val="none" w:sz="0" w:space="0" w:color="auto"/>
      </w:divBdr>
    </w:div>
    <w:div w:id="20054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c-krones.com/en/why-kic-krones/download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1F3D-9B7D-44E9-9F0A-A4829172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KRONES AG</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Menacher</dc:creator>
  <cp:lastModifiedBy>Loercher, Katharina</cp:lastModifiedBy>
  <cp:revision>3</cp:revision>
  <cp:lastPrinted>2016-11-25T09:15:00Z</cp:lastPrinted>
  <dcterms:created xsi:type="dcterms:W3CDTF">2019-11-22T06:55:00Z</dcterms:created>
  <dcterms:modified xsi:type="dcterms:W3CDTF">2020-07-16T13:38:00Z</dcterms:modified>
</cp:coreProperties>
</file>