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8BF96" w14:textId="36DCD117" w:rsidR="00C24346" w:rsidRPr="000716D6" w:rsidRDefault="00F60139" w:rsidP="007C0A0D">
      <w:pPr>
        <w:jc w:val="center"/>
        <w:rPr>
          <w:rFonts w:ascii="Arial" w:hAnsi="Arial" w:cs="Arial"/>
          <w:b/>
          <w:szCs w:val="32"/>
        </w:rPr>
      </w:pPr>
      <w:bookmarkStart w:id="0" w:name="_Hlk25241516"/>
      <w:bookmarkEnd w:id="0"/>
      <w:r w:rsidRPr="000716D6">
        <w:rPr>
          <w:rFonts w:ascii="Arial" w:hAnsi="Arial" w:cs="Arial"/>
          <w:b/>
          <w:szCs w:val="32"/>
        </w:rPr>
        <w:t>Technische</w:t>
      </w:r>
      <w:r w:rsidR="00175601" w:rsidRPr="000716D6">
        <w:rPr>
          <w:rFonts w:ascii="Arial" w:hAnsi="Arial" w:cs="Arial"/>
          <w:b/>
          <w:szCs w:val="32"/>
        </w:rPr>
        <w:t>s</w:t>
      </w:r>
      <w:r w:rsidRPr="000716D6">
        <w:rPr>
          <w:rFonts w:ascii="Arial" w:hAnsi="Arial" w:cs="Arial"/>
          <w:b/>
          <w:szCs w:val="32"/>
        </w:rPr>
        <w:t xml:space="preserve"> Datenblatt</w:t>
      </w:r>
    </w:p>
    <w:p w14:paraId="706AC351" w14:textId="77777777" w:rsidR="00F60139" w:rsidRPr="000716D6" w:rsidRDefault="00F60139" w:rsidP="007C0A0D">
      <w:pPr>
        <w:jc w:val="center"/>
        <w:rPr>
          <w:rFonts w:ascii="Arial" w:hAnsi="Arial" w:cs="Arial"/>
          <w:b/>
          <w:sz w:val="28"/>
          <w:szCs w:val="32"/>
        </w:rPr>
      </w:pPr>
    </w:p>
    <w:p w14:paraId="133B40A2" w14:textId="0A505FED" w:rsidR="001439BA" w:rsidRDefault="00F60139" w:rsidP="00F55822">
      <w:pPr>
        <w:pBdr>
          <w:bottom w:val="single" w:sz="12" w:space="14" w:color="auto"/>
        </w:pBdr>
        <w:jc w:val="center"/>
        <w:rPr>
          <w:rFonts w:ascii="Arial" w:hAnsi="Arial" w:cs="Arial"/>
          <w:b/>
          <w:sz w:val="32"/>
          <w:szCs w:val="32"/>
        </w:rPr>
      </w:pPr>
      <w:r w:rsidRPr="00550E71">
        <w:rPr>
          <w:rFonts w:ascii="Arial" w:hAnsi="Arial" w:cs="Arial"/>
          <w:b/>
          <w:sz w:val="32"/>
          <w:szCs w:val="32"/>
        </w:rPr>
        <w:t xml:space="preserve">KRONES </w:t>
      </w:r>
      <w:r w:rsidR="0099095B">
        <w:rPr>
          <w:rFonts w:ascii="Arial" w:hAnsi="Arial" w:cs="Arial"/>
          <w:b/>
          <w:sz w:val="32"/>
          <w:szCs w:val="32"/>
        </w:rPr>
        <w:t>multicroma</w:t>
      </w:r>
      <w:r w:rsidRPr="00A7365E">
        <w:rPr>
          <w:rFonts w:ascii="Arial" w:hAnsi="Arial" w:cs="Arial"/>
          <w:b/>
          <w:sz w:val="32"/>
          <w:szCs w:val="32"/>
        </w:rPr>
        <w:t xml:space="preserve"> </w:t>
      </w:r>
      <w:r w:rsidR="009C5BBB">
        <w:rPr>
          <w:rFonts w:ascii="Arial" w:hAnsi="Arial" w:cs="Arial"/>
          <w:b/>
          <w:sz w:val="32"/>
          <w:szCs w:val="32"/>
        </w:rPr>
        <w:t>silan 2401</w:t>
      </w:r>
    </w:p>
    <w:p w14:paraId="10464DB4" w14:textId="77777777" w:rsidR="001439BA" w:rsidRDefault="001439BA" w:rsidP="00F55822">
      <w:pPr>
        <w:pBdr>
          <w:bottom w:val="single" w:sz="12" w:space="14" w:color="auto"/>
        </w:pBdr>
        <w:jc w:val="center"/>
        <w:rPr>
          <w:rFonts w:ascii="Arial" w:hAnsi="Arial" w:cs="Arial"/>
          <w:b/>
          <w:sz w:val="32"/>
          <w:szCs w:val="32"/>
        </w:rPr>
      </w:pPr>
    </w:p>
    <w:p w14:paraId="78E57AF4" w14:textId="7EFED75D" w:rsidR="00F55822" w:rsidRDefault="00C620EA" w:rsidP="00F55822">
      <w:pPr>
        <w:pBdr>
          <w:bottom w:val="single" w:sz="12" w:space="14" w:color="auto"/>
        </w:pBdr>
        <w:jc w:val="center"/>
        <w:rPr>
          <w:rFonts w:ascii="Arial" w:hAnsi="Arial" w:cs="Arial"/>
          <w:sz w:val="20"/>
        </w:rPr>
      </w:pPr>
      <w:r w:rsidRPr="00C620EA">
        <w:rPr>
          <w:rFonts w:ascii="Arial" w:hAnsi="Arial" w:cs="Arial"/>
          <w:sz w:val="20"/>
        </w:rPr>
        <w:t>Precursor zur Silikatisierung von Oberflächen mittels Flammenpyrolyse</w:t>
      </w:r>
      <w:r w:rsidR="00F55822">
        <w:rPr>
          <w:rFonts w:ascii="Arial" w:hAnsi="Arial" w:cs="Arial"/>
          <w:sz w:val="20"/>
        </w:rPr>
        <w:t>.</w:t>
      </w:r>
    </w:p>
    <w:p w14:paraId="6E2B13C3" w14:textId="05A20EAA" w:rsidR="00F55822" w:rsidRDefault="00F55822" w:rsidP="00F55822">
      <w:pPr>
        <w:pBdr>
          <w:bottom w:val="single" w:sz="12" w:space="14" w:color="auto"/>
        </w:pBdr>
        <w:jc w:val="center"/>
        <w:rPr>
          <w:rFonts w:ascii="Arial" w:hAnsi="Arial" w:cs="Arial"/>
          <w:sz w:val="20"/>
        </w:rPr>
      </w:pPr>
    </w:p>
    <w:p w14:paraId="351935BF" w14:textId="421F7BCE" w:rsidR="00F55822" w:rsidRDefault="009B3654" w:rsidP="00F55822">
      <w:pPr>
        <w:pBdr>
          <w:bottom w:val="single" w:sz="12" w:space="14" w:color="auto"/>
        </w:pBdr>
        <w:jc w:val="center"/>
        <w:rPr>
          <w:rFonts w:ascii="Arial" w:hAnsi="Arial" w:cs="Arial"/>
          <w:sz w:val="20"/>
        </w:rPr>
      </w:pPr>
      <w:r>
        <w:rPr>
          <w:rFonts w:ascii="Arial" w:hAnsi="Arial" w:cs="Arial"/>
          <w:b/>
          <w:color w:val="000000" w:themeColor="text1"/>
          <w:sz w:val="20"/>
        </w:rPr>
        <w:pict w14:anchorId="5E5A1D36">
          <v:rect id="_x0000_i1025" style="width:467.7pt;height:1.5pt" o:hralign="center" o:hrstd="t" o:hrnoshade="t" o:hr="t" fillcolor="black [3213]" stroked="f"/>
        </w:pict>
      </w:r>
    </w:p>
    <w:p w14:paraId="25BB96A4" w14:textId="4F114B4D" w:rsidR="00F55822" w:rsidRDefault="00F55822" w:rsidP="00F55822">
      <w:pPr>
        <w:pBdr>
          <w:bottom w:val="single" w:sz="12" w:space="14" w:color="auto"/>
        </w:pBdr>
        <w:jc w:val="center"/>
        <w:rPr>
          <w:rFonts w:ascii="Arial" w:hAnsi="Arial" w:cs="Arial"/>
          <w:sz w:val="20"/>
        </w:rPr>
      </w:pPr>
    </w:p>
    <w:p w14:paraId="4FC1F11F" w14:textId="0CC2E7A0" w:rsidR="00C620EA" w:rsidRDefault="00C620EA" w:rsidP="00C620EA">
      <w:pPr>
        <w:pBdr>
          <w:bottom w:val="single" w:sz="12" w:space="14" w:color="auto"/>
        </w:pBdr>
        <w:rPr>
          <w:rFonts w:ascii="Arial" w:hAnsi="Arial" w:cs="Arial"/>
          <w:b/>
          <w:sz w:val="24"/>
        </w:rPr>
      </w:pPr>
      <w:bookmarkStart w:id="1" w:name="_GoBack"/>
      <w:bookmarkEnd w:id="1"/>
      <w:r>
        <w:rPr>
          <w:rFonts w:ascii="Arial" w:hAnsi="Arial" w:cs="Arial"/>
          <w:b/>
          <w:sz w:val="24"/>
        </w:rPr>
        <w:t>Einsatzbereich und Verarbeitung</w:t>
      </w:r>
      <w:bookmarkStart w:id="2" w:name="_Hlk16154885"/>
    </w:p>
    <w:p w14:paraId="24FAC452" w14:textId="77777777" w:rsidR="00C620EA" w:rsidRDefault="00C620EA" w:rsidP="00C620EA">
      <w:pPr>
        <w:pBdr>
          <w:bottom w:val="single" w:sz="12" w:space="14" w:color="auto"/>
        </w:pBdr>
        <w:rPr>
          <w:rFonts w:ascii="Arial" w:hAnsi="Arial" w:cs="Arial"/>
          <w:b/>
          <w:sz w:val="24"/>
        </w:rPr>
      </w:pPr>
    </w:p>
    <w:p w14:paraId="43F8C1D9" w14:textId="77777777" w:rsidR="00C620EA" w:rsidRDefault="00C620EA" w:rsidP="00C620EA">
      <w:pPr>
        <w:pBdr>
          <w:bottom w:val="single" w:sz="12" w:space="14" w:color="auto"/>
        </w:pBdr>
        <w:jc w:val="both"/>
        <w:rPr>
          <w:rFonts w:ascii="Arial" w:hAnsi="Arial" w:cs="Arial"/>
          <w:b/>
          <w:sz w:val="24"/>
        </w:rPr>
      </w:pPr>
      <w:r w:rsidRPr="00C620EA">
        <w:rPr>
          <w:rFonts w:ascii="Arial" w:hAnsi="Arial" w:cs="Arial"/>
          <w:sz w:val="20"/>
        </w:rPr>
        <w:t xml:space="preserve">KRONES multicroma silan 2401 ist ein flüssiges Additiv, das explizit auf die Verwendung der Silikatisierung von Oberflächen mittels Flammenpyrolyse abgestimmt ist. </w:t>
      </w:r>
      <w:bookmarkEnd w:id="2"/>
      <w:r w:rsidRPr="00C620EA">
        <w:rPr>
          <w:rFonts w:ascii="Arial" w:hAnsi="Arial" w:cs="Arial"/>
          <w:sz w:val="20"/>
        </w:rPr>
        <w:t>KRONES multicroma silan 2401 zeichnet sich insbesondere durch seine hohe Reinheit aus. In SFT-Silandosierung wird KRONES multicroma silan 2401 als Silan-Additivkomponente zur Dosierung in die Brennerluft eines Flammenbehandlungssystems eingesetzt. Damit lassen sich sehr gleichmäßige und festhaftende Silikatschichten (Schichtdicke ca. 5 bis 40 nm) mit hoher Oberflächenenergie auf Metallen, Glas, Keramik und Kunststoffen abscheiden.</w:t>
      </w:r>
    </w:p>
    <w:p w14:paraId="707D558C" w14:textId="45C45AC4" w:rsidR="00C620EA" w:rsidRPr="00C620EA" w:rsidRDefault="00C620EA" w:rsidP="00C620EA">
      <w:pPr>
        <w:pBdr>
          <w:bottom w:val="single" w:sz="12" w:space="14" w:color="auto"/>
        </w:pBdr>
        <w:jc w:val="both"/>
        <w:rPr>
          <w:rFonts w:ascii="Arial" w:hAnsi="Arial" w:cs="Arial"/>
          <w:b/>
          <w:sz w:val="24"/>
        </w:rPr>
      </w:pPr>
      <w:r w:rsidRPr="00C620EA">
        <w:rPr>
          <w:rFonts w:ascii="Arial" w:hAnsi="Arial" w:cs="Arial"/>
          <w:sz w:val="20"/>
        </w:rPr>
        <w:t>KRONES multicroma silan 2401 wird am besten nach Vorkühlung im Laborkühlschrank (mit ex-Schutz) einfach über die Nachfüllöffnungen in die Dosiervorrichtung eingefüllt</w:t>
      </w:r>
      <w:r>
        <w:rPr>
          <w:rFonts w:ascii="Arial" w:hAnsi="Arial" w:cs="Arial"/>
          <w:sz w:val="20"/>
        </w:rPr>
        <w:t>.</w:t>
      </w:r>
    </w:p>
    <w:p w14:paraId="5036960A" w14:textId="77777777" w:rsidR="00432FB0" w:rsidRDefault="00432FB0" w:rsidP="00432FB0">
      <w:pPr>
        <w:pBdr>
          <w:bottom w:val="single" w:sz="12" w:space="14" w:color="auto"/>
        </w:pBdr>
        <w:jc w:val="both"/>
        <w:rPr>
          <w:rFonts w:ascii="Arial" w:hAnsi="Arial" w:cs="Arial"/>
          <w:sz w:val="20"/>
        </w:rPr>
      </w:pPr>
    </w:p>
    <w:p w14:paraId="3DDCCB11" w14:textId="6D797D31" w:rsidR="00432FB0" w:rsidRDefault="009B3654" w:rsidP="00432FB0">
      <w:pPr>
        <w:pBdr>
          <w:bottom w:val="single" w:sz="12" w:space="14" w:color="auto"/>
        </w:pBdr>
        <w:jc w:val="both"/>
        <w:rPr>
          <w:rFonts w:ascii="Arial" w:hAnsi="Arial" w:cs="Arial"/>
          <w:sz w:val="20"/>
        </w:rPr>
      </w:pPr>
      <w:r>
        <w:rPr>
          <w:rFonts w:ascii="Arial" w:hAnsi="Arial" w:cs="Arial"/>
          <w:sz w:val="20"/>
        </w:rPr>
        <w:pict w14:anchorId="164B9AAC">
          <v:rect id="_x0000_i1026" style="width:467.7pt;height:1.5pt" o:hralign="center" o:hrstd="t" o:hrnoshade="t" o:hr="t" fillcolor="black [3213]" stroked="f"/>
        </w:pict>
      </w:r>
    </w:p>
    <w:p w14:paraId="35A1DC46" w14:textId="77777777" w:rsidR="00432FB0" w:rsidRDefault="00432FB0" w:rsidP="00432FB0">
      <w:pPr>
        <w:pBdr>
          <w:bottom w:val="single" w:sz="12" w:space="14" w:color="auto"/>
        </w:pBdr>
        <w:jc w:val="both"/>
        <w:rPr>
          <w:rFonts w:ascii="Arial" w:hAnsi="Arial" w:cs="Arial"/>
          <w:sz w:val="20"/>
        </w:rPr>
      </w:pPr>
    </w:p>
    <w:p w14:paraId="25D15EF4" w14:textId="77777777" w:rsidR="00C620EA" w:rsidRDefault="00C620EA" w:rsidP="00C620EA">
      <w:pPr>
        <w:pBdr>
          <w:bottom w:val="single" w:sz="12" w:space="14" w:color="auto"/>
        </w:pBdr>
        <w:jc w:val="both"/>
        <w:rPr>
          <w:rFonts w:ascii="Arial" w:hAnsi="Arial" w:cs="Arial"/>
          <w:b/>
          <w:sz w:val="24"/>
        </w:rPr>
      </w:pPr>
      <w:r>
        <w:rPr>
          <w:rFonts w:ascii="Arial" w:hAnsi="Arial" w:cs="Arial"/>
          <w:b/>
          <w:sz w:val="24"/>
        </w:rPr>
        <w:t>Technische Hinweise</w:t>
      </w:r>
    </w:p>
    <w:p w14:paraId="3583C848" w14:textId="77777777" w:rsidR="00C620EA" w:rsidRDefault="00C620EA" w:rsidP="00C620EA">
      <w:pPr>
        <w:pBdr>
          <w:bottom w:val="single" w:sz="12" w:space="14" w:color="auto"/>
        </w:pBdr>
        <w:jc w:val="both"/>
        <w:rPr>
          <w:rFonts w:ascii="Arial" w:hAnsi="Arial" w:cs="Arial"/>
          <w:b/>
          <w:sz w:val="24"/>
        </w:rPr>
      </w:pPr>
    </w:p>
    <w:p w14:paraId="164A86BF" w14:textId="747B21AC" w:rsidR="00C620EA" w:rsidRDefault="00C620EA" w:rsidP="00C620EA">
      <w:pPr>
        <w:pBdr>
          <w:bottom w:val="single" w:sz="12" w:space="14" w:color="auto"/>
        </w:pBdr>
        <w:jc w:val="both"/>
        <w:rPr>
          <w:rFonts w:ascii="Arial" w:hAnsi="Arial" w:cs="Arial"/>
          <w:b/>
          <w:sz w:val="24"/>
        </w:rPr>
      </w:pPr>
      <w:r w:rsidRPr="001A630C">
        <w:t xml:space="preserve">Farbe: </w:t>
      </w:r>
      <w:r w:rsidRPr="001A630C">
        <w:tab/>
      </w:r>
      <w:r>
        <w:tab/>
      </w:r>
      <w:r>
        <w:tab/>
      </w:r>
      <w:r>
        <w:tab/>
      </w:r>
      <w:r>
        <w:tab/>
      </w:r>
      <w:r w:rsidRPr="001A630C">
        <w:t>kristallklar, transparent, farblos</w:t>
      </w:r>
    </w:p>
    <w:p w14:paraId="5BAEB284" w14:textId="24A14183" w:rsidR="00C620EA" w:rsidRDefault="00C620EA" w:rsidP="00C620EA">
      <w:pPr>
        <w:pBdr>
          <w:bottom w:val="single" w:sz="12" w:space="14" w:color="auto"/>
        </w:pBdr>
        <w:jc w:val="both"/>
        <w:rPr>
          <w:rFonts w:ascii="Arial" w:hAnsi="Arial" w:cs="Arial"/>
          <w:b/>
          <w:sz w:val="24"/>
        </w:rPr>
      </w:pPr>
      <w:r w:rsidRPr="007F2A64">
        <w:t>Dichte (25 °C)</w:t>
      </w:r>
      <w:r>
        <w:t>:</w:t>
      </w:r>
      <w:r w:rsidRPr="007F2A64">
        <w:tab/>
      </w:r>
      <w:r>
        <w:tab/>
      </w:r>
      <w:r>
        <w:tab/>
      </w:r>
      <w:r>
        <w:tab/>
        <w:t>0,760 g/cm</w:t>
      </w:r>
      <w:r w:rsidRPr="007F2A64">
        <w:rPr>
          <w:vertAlign w:val="superscript"/>
        </w:rPr>
        <w:t>3</w:t>
      </w:r>
      <w:r>
        <w:t xml:space="preserve"> </w:t>
      </w:r>
    </w:p>
    <w:p w14:paraId="660724DA" w14:textId="7C7F3972" w:rsidR="00C620EA" w:rsidRDefault="00C620EA" w:rsidP="00C620EA">
      <w:pPr>
        <w:pBdr>
          <w:bottom w:val="single" w:sz="12" w:space="14" w:color="auto"/>
        </w:pBdr>
        <w:jc w:val="both"/>
        <w:rPr>
          <w:rFonts w:ascii="Arial" w:hAnsi="Arial" w:cs="Arial"/>
          <w:b/>
          <w:sz w:val="24"/>
        </w:rPr>
      </w:pPr>
      <w:r>
        <w:t>Schmelzpunkt:</w:t>
      </w:r>
      <w:r>
        <w:tab/>
      </w:r>
      <w:r>
        <w:tab/>
      </w:r>
      <w:r>
        <w:tab/>
      </w:r>
      <w:r w:rsidRPr="007F2A64">
        <w:tab/>
      </w:r>
      <w:r>
        <w:t>-68°C</w:t>
      </w:r>
      <w:r w:rsidRPr="007F2A64">
        <w:tab/>
      </w:r>
      <w:r w:rsidRPr="007F2A64">
        <w:tab/>
      </w:r>
    </w:p>
    <w:p w14:paraId="666B1466" w14:textId="212E7574" w:rsidR="00C620EA" w:rsidRDefault="00C620EA" w:rsidP="00C620EA">
      <w:pPr>
        <w:pBdr>
          <w:bottom w:val="single" w:sz="12" w:space="14" w:color="auto"/>
        </w:pBdr>
        <w:jc w:val="both"/>
        <w:rPr>
          <w:rFonts w:ascii="Arial" w:hAnsi="Arial" w:cs="Arial"/>
          <w:b/>
          <w:sz w:val="24"/>
        </w:rPr>
      </w:pPr>
      <w:r>
        <w:t>Brechungsindex (25°C)</w:t>
      </w:r>
      <w:r w:rsidRPr="007F2A64">
        <w:tab/>
      </w:r>
      <w:r>
        <w:tab/>
      </w:r>
      <w:r>
        <w:tab/>
      </w:r>
      <w:r w:rsidRPr="007F2A64">
        <w:t>1.</w:t>
      </w:r>
      <w:r>
        <w:t>3745</w:t>
      </w:r>
    </w:p>
    <w:p w14:paraId="302F5AE6" w14:textId="1FF18B2D" w:rsidR="00C620EA" w:rsidRDefault="00C620EA" w:rsidP="00C620EA">
      <w:pPr>
        <w:pBdr>
          <w:bottom w:val="single" w:sz="12" w:space="14" w:color="auto"/>
        </w:pBdr>
        <w:jc w:val="both"/>
      </w:pPr>
      <w:r>
        <w:t>Löslichkeit:</w:t>
      </w:r>
      <w:r>
        <w:tab/>
      </w:r>
      <w:r>
        <w:tab/>
      </w:r>
      <w:r>
        <w:tab/>
      </w:r>
      <w:r>
        <w:tab/>
        <w:t>sehr gut in den meisten organischen Lösungsmitteln,</w:t>
      </w:r>
      <w:r>
        <w:tab/>
      </w:r>
      <w:r>
        <w:tab/>
      </w:r>
      <w:r>
        <w:tab/>
      </w:r>
      <w:r>
        <w:tab/>
      </w:r>
      <w:r>
        <w:tab/>
      </w:r>
      <w:r>
        <w:tab/>
      </w:r>
      <w:r>
        <w:tab/>
        <w:t>schlecht in Wasser</w:t>
      </w:r>
    </w:p>
    <w:p w14:paraId="10750788" w14:textId="74AE9923" w:rsidR="00C620EA" w:rsidRDefault="00C620EA" w:rsidP="00C620EA">
      <w:pPr>
        <w:pBdr>
          <w:bottom w:val="single" w:sz="12" w:space="14" w:color="auto"/>
        </w:pBdr>
        <w:jc w:val="both"/>
      </w:pPr>
    </w:p>
    <w:p w14:paraId="07AAB8FE" w14:textId="77777777" w:rsidR="00C620EA" w:rsidRDefault="009B3654" w:rsidP="00C620EA">
      <w:pPr>
        <w:pBdr>
          <w:bottom w:val="single" w:sz="12" w:space="14" w:color="auto"/>
        </w:pBdr>
        <w:jc w:val="both"/>
        <w:rPr>
          <w:rFonts w:ascii="Arial" w:hAnsi="Arial" w:cs="Arial"/>
          <w:b/>
          <w:sz w:val="24"/>
        </w:rPr>
      </w:pPr>
      <w:r>
        <w:rPr>
          <w:rFonts w:ascii="Arial" w:hAnsi="Arial" w:cs="Arial"/>
          <w:sz w:val="20"/>
        </w:rPr>
        <w:pict w14:anchorId="55E6B76A">
          <v:rect id="_x0000_i1027" style="width:467.7pt;height:1.5pt" o:hralign="center" o:hrstd="t" o:hrnoshade="t" o:hr="t" fillcolor="black [3213]" stroked="f"/>
        </w:pict>
      </w:r>
    </w:p>
    <w:p w14:paraId="5E7CEEC1" w14:textId="77777777" w:rsidR="00C620EA" w:rsidRDefault="00C620EA" w:rsidP="00C620EA">
      <w:pPr>
        <w:pBdr>
          <w:bottom w:val="single" w:sz="12" w:space="14" w:color="auto"/>
        </w:pBdr>
        <w:jc w:val="both"/>
        <w:rPr>
          <w:rFonts w:ascii="Arial" w:hAnsi="Arial" w:cs="Arial"/>
          <w:b/>
          <w:sz w:val="24"/>
        </w:rPr>
      </w:pPr>
    </w:p>
    <w:p w14:paraId="2C4E9B75" w14:textId="77777777" w:rsidR="00C620EA" w:rsidRDefault="00C620EA" w:rsidP="00C620EA">
      <w:pPr>
        <w:pBdr>
          <w:bottom w:val="single" w:sz="12" w:space="14" w:color="auto"/>
        </w:pBdr>
        <w:jc w:val="both"/>
      </w:pPr>
      <w:r w:rsidRPr="00C620EA">
        <w:rPr>
          <w:rFonts w:ascii="Arial" w:hAnsi="Arial" w:cs="Arial"/>
          <w:b/>
          <w:sz w:val="24"/>
        </w:rPr>
        <w:t>Gefahren- und Sicherheitshinweise</w:t>
      </w:r>
      <w:r w:rsidRPr="00C620EA">
        <w:t xml:space="preserve"> </w:t>
      </w:r>
    </w:p>
    <w:p w14:paraId="6DE4D980" w14:textId="77777777" w:rsidR="00C620EA" w:rsidRDefault="00C620EA" w:rsidP="00C620EA">
      <w:pPr>
        <w:pBdr>
          <w:bottom w:val="single" w:sz="12" w:space="14" w:color="auto"/>
        </w:pBdr>
        <w:jc w:val="both"/>
      </w:pPr>
    </w:p>
    <w:p w14:paraId="2089B47E" w14:textId="77777777" w:rsidR="00C620EA" w:rsidRPr="00C620EA" w:rsidRDefault="00C620EA" w:rsidP="00C620EA">
      <w:pPr>
        <w:pBdr>
          <w:bottom w:val="single" w:sz="12" w:space="14" w:color="auto"/>
        </w:pBdr>
        <w:jc w:val="both"/>
        <w:rPr>
          <w:rFonts w:ascii="Arial" w:hAnsi="Arial" w:cs="Arial"/>
          <w:sz w:val="20"/>
        </w:rPr>
      </w:pPr>
      <w:r w:rsidRPr="00C620EA">
        <w:rPr>
          <w:rFonts w:ascii="Arial" w:hAnsi="Arial" w:cs="Arial"/>
          <w:sz w:val="20"/>
        </w:rPr>
        <w:t>Flüssigkeit und Dampf leicht entzündbar. Sehr giftig für Wasserorganismen, mit langfristiger Wirkung. Von Hitze, heißen Oberflächen, Funken, offenen Flammen und anderen Zündquellen fernhalten. Nicht rauchen. Behälter dicht verschlossen halten. Freisetzung in die Umwelt vermeiden.</w:t>
      </w:r>
    </w:p>
    <w:p w14:paraId="5ADB17C5" w14:textId="77777777" w:rsidR="00C620EA" w:rsidRPr="00C620EA" w:rsidRDefault="00C620EA" w:rsidP="00C620EA">
      <w:pPr>
        <w:pBdr>
          <w:bottom w:val="single" w:sz="12" w:space="14" w:color="auto"/>
        </w:pBdr>
        <w:jc w:val="both"/>
        <w:rPr>
          <w:rFonts w:ascii="Arial" w:hAnsi="Arial" w:cs="Arial"/>
          <w:sz w:val="20"/>
        </w:rPr>
      </w:pPr>
      <w:r w:rsidRPr="00C620EA">
        <w:rPr>
          <w:rFonts w:ascii="Arial" w:hAnsi="Arial" w:cs="Arial"/>
          <w:sz w:val="20"/>
        </w:rPr>
        <w:t>BEI BERÜHRUNG MIT DER HAUT: Alle kontaminierten Kleidungsstücke sofort ausziehen.</w:t>
      </w:r>
    </w:p>
    <w:p w14:paraId="0A1673FA" w14:textId="77777777" w:rsidR="00C620EA" w:rsidRPr="00C620EA" w:rsidRDefault="00C620EA" w:rsidP="00C620EA">
      <w:pPr>
        <w:pBdr>
          <w:bottom w:val="single" w:sz="12" w:space="14" w:color="auto"/>
        </w:pBdr>
        <w:jc w:val="both"/>
        <w:rPr>
          <w:rFonts w:ascii="Arial" w:hAnsi="Arial" w:cs="Arial"/>
          <w:sz w:val="20"/>
        </w:rPr>
      </w:pPr>
      <w:r w:rsidRPr="00C620EA">
        <w:rPr>
          <w:rFonts w:ascii="Arial" w:hAnsi="Arial" w:cs="Arial"/>
          <w:sz w:val="20"/>
        </w:rPr>
        <w:t>Bei Brand: Sprühwasser, alkoholbeständigen Schaum, Löschpulver oder Kohlendioxid zum Löschen verwenden. Verschüttete Mengen aufnehmen.</w:t>
      </w:r>
    </w:p>
    <w:p w14:paraId="3D257EFA" w14:textId="77777777" w:rsidR="00C620EA" w:rsidRPr="00C620EA" w:rsidRDefault="00C620EA" w:rsidP="00C620EA">
      <w:pPr>
        <w:pBdr>
          <w:bottom w:val="single" w:sz="12" w:space="14" w:color="auto"/>
        </w:pBdr>
        <w:jc w:val="both"/>
        <w:rPr>
          <w:rFonts w:ascii="Arial" w:hAnsi="Arial" w:cs="Arial"/>
          <w:sz w:val="20"/>
        </w:rPr>
      </w:pPr>
    </w:p>
    <w:p w14:paraId="615A6C81" w14:textId="1A6C05C1" w:rsidR="00C620EA" w:rsidRPr="00C620EA" w:rsidRDefault="00C620EA" w:rsidP="00C620EA">
      <w:pPr>
        <w:pBdr>
          <w:bottom w:val="single" w:sz="12" w:space="14" w:color="auto"/>
        </w:pBdr>
        <w:jc w:val="both"/>
        <w:rPr>
          <w:rFonts w:ascii="Arial" w:hAnsi="Arial" w:cs="Arial"/>
          <w:sz w:val="20"/>
        </w:rPr>
      </w:pPr>
      <w:r w:rsidRPr="00C620EA">
        <w:rPr>
          <w:rFonts w:ascii="Arial" w:hAnsi="Arial" w:cs="Arial"/>
          <w:sz w:val="20"/>
        </w:rPr>
        <w:t>Weitere Hinweise entnehmen Sie bitte dem Sicherheitsdatenblatt</w:t>
      </w:r>
    </w:p>
    <w:p w14:paraId="42C883F7" w14:textId="628509B2" w:rsidR="00432FB0" w:rsidRDefault="00C620EA" w:rsidP="00C620EA">
      <w:pPr>
        <w:pBdr>
          <w:bottom w:val="single" w:sz="12" w:space="14" w:color="auto"/>
        </w:pBdr>
        <w:jc w:val="both"/>
        <w:rPr>
          <w:rFonts w:ascii="Arial" w:hAnsi="Arial" w:cs="Arial"/>
          <w:sz w:val="20"/>
        </w:rPr>
      </w:pPr>
      <w:r w:rsidRPr="00C620EA">
        <w:rPr>
          <w:rFonts w:ascii="Arial" w:hAnsi="Arial" w:cs="Arial"/>
          <w:sz w:val="20"/>
        </w:rPr>
        <w:t xml:space="preserve">Die in diesem Datenblatt enthaltenen Angaben, Hinweise und Vorschläge insbesondere zur Verarbeitung und Verwendung der Produkte der KIC Krones beruhen auf unseren neuesten Kenntnissen und Erfahrungen. Die Produkte sind unter unseren Laborbedingungen erprobt und optimiert worden. Wir haben jedoch keinen Einfluss auf ihre Arbeitsbedingungen. Deshalb empfehlen wir ihnen unbedingt, ausreichend Eigenversuche mit Ihren eigenen Materialien durchzuführen, um die Eignung unserer Produkte für die Anwendung zu bestätigen. Eine Haftung kann weder aus den Hinweisen in diesem Datenblatt noch aus </w:t>
      </w:r>
      <w:r w:rsidRPr="00C620EA">
        <w:rPr>
          <w:rFonts w:ascii="Arial" w:hAnsi="Arial" w:cs="Arial"/>
          <w:sz w:val="20"/>
        </w:rPr>
        <w:lastRenderedPageBreak/>
        <w:t>der mündlichen Beratung begründet werden. Wir behalten und Änderungen zum technischen Fortschritt vor.</w:t>
      </w:r>
    </w:p>
    <w:p w14:paraId="18A9B169" w14:textId="77777777" w:rsidR="00432FB0" w:rsidRDefault="00432FB0" w:rsidP="00432FB0">
      <w:pPr>
        <w:pBdr>
          <w:bottom w:val="single" w:sz="12" w:space="14" w:color="auto"/>
        </w:pBdr>
        <w:jc w:val="both"/>
        <w:rPr>
          <w:rFonts w:ascii="Arial" w:hAnsi="Arial" w:cs="Arial"/>
          <w:sz w:val="20"/>
        </w:rPr>
      </w:pPr>
    </w:p>
    <w:p w14:paraId="64376AC3" w14:textId="77777777" w:rsidR="00432FB0" w:rsidRDefault="009B3654" w:rsidP="00432FB0">
      <w:pPr>
        <w:pBdr>
          <w:bottom w:val="single" w:sz="12" w:space="14" w:color="auto"/>
        </w:pBdr>
        <w:jc w:val="both"/>
        <w:rPr>
          <w:rFonts w:ascii="Arial" w:hAnsi="Arial" w:cs="Arial"/>
          <w:b/>
          <w:color w:val="000000" w:themeColor="text1"/>
          <w:sz w:val="20"/>
        </w:rPr>
      </w:pPr>
      <w:r>
        <w:rPr>
          <w:rFonts w:ascii="Arial" w:hAnsi="Arial" w:cs="Arial"/>
          <w:b/>
          <w:color w:val="000000" w:themeColor="text1"/>
          <w:sz w:val="20"/>
        </w:rPr>
        <w:pict w14:anchorId="52E99A6B">
          <v:rect id="_x0000_i1028" style="width:467.7pt;height:1.5pt" o:hralign="center" o:hrstd="t" o:hrnoshade="t" o:hr="t" fillcolor="black [3213]" stroked="f"/>
        </w:pict>
      </w:r>
    </w:p>
    <w:p w14:paraId="6BDECF55" w14:textId="77777777" w:rsidR="00432FB0" w:rsidRDefault="00432FB0" w:rsidP="00432FB0">
      <w:pPr>
        <w:pBdr>
          <w:bottom w:val="single" w:sz="12" w:space="14" w:color="auto"/>
        </w:pBdr>
        <w:jc w:val="both"/>
        <w:rPr>
          <w:rFonts w:ascii="Arial" w:hAnsi="Arial" w:cs="Arial"/>
          <w:b/>
          <w:color w:val="000000" w:themeColor="text1"/>
          <w:sz w:val="20"/>
        </w:rPr>
      </w:pPr>
    </w:p>
    <w:p w14:paraId="24157094" w14:textId="3D07B606" w:rsidR="00432FB0" w:rsidRDefault="003C26D4" w:rsidP="00432FB0">
      <w:pPr>
        <w:pBdr>
          <w:bottom w:val="single" w:sz="12" w:space="14" w:color="auto"/>
        </w:pBdr>
        <w:jc w:val="both"/>
        <w:rPr>
          <w:rFonts w:ascii="Arial" w:hAnsi="Arial" w:cs="Arial"/>
          <w:b/>
          <w:sz w:val="20"/>
        </w:rPr>
      </w:pPr>
      <w:r w:rsidRPr="000716D6">
        <w:rPr>
          <w:rFonts w:ascii="Arial" w:hAnsi="Arial" w:cs="Arial"/>
          <w:b/>
          <w:sz w:val="20"/>
        </w:rPr>
        <w:t>Sicherheitsdatenblätter</w:t>
      </w:r>
    </w:p>
    <w:p w14:paraId="0A572CDB" w14:textId="77777777" w:rsidR="00432FB0" w:rsidRDefault="00FD227D" w:rsidP="00432FB0">
      <w:pPr>
        <w:pBdr>
          <w:bottom w:val="single" w:sz="12" w:space="14" w:color="auto"/>
        </w:pBdr>
        <w:jc w:val="both"/>
        <w:rPr>
          <w:rFonts w:ascii="Arial" w:hAnsi="Arial" w:cs="Arial"/>
          <w:sz w:val="20"/>
        </w:rPr>
      </w:pPr>
      <w:r w:rsidRPr="000716D6">
        <w:rPr>
          <w:rFonts w:ascii="Arial" w:hAnsi="Arial" w:cs="Arial"/>
          <w:sz w:val="20"/>
        </w:rPr>
        <w:t xml:space="preserve">Die aktuellen Sicherheitsdatenblätter </w:t>
      </w:r>
      <w:r>
        <w:rPr>
          <w:rFonts w:ascii="Arial" w:hAnsi="Arial" w:cs="Arial"/>
          <w:sz w:val="20"/>
        </w:rPr>
        <w:t>finden Sie</w:t>
      </w:r>
      <w:r w:rsidRPr="000716D6">
        <w:rPr>
          <w:rFonts w:ascii="Arial" w:hAnsi="Arial" w:cs="Arial"/>
          <w:sz w:val="20"/>
        </w:rPr>
        <w:t xml:space="preserve"> jederzeit </w:t>
      </w:r>
      <w:r>
        <w:rPr>
          <w:rFonts w:ascii="Arial" w:hAnsi="Arial" w:cs="Arial"/>
          <w:sz w:val="20"/>
        </w:rPr>
        <w:t>unter folgendem Link:</w:t>
      </w:r>
      <w:r w:rsidR="00432FB0">
        <w:rPr>
          <w:rFonts w:ascii="Arial" w:hAnsi="Arial" w:cs="Arial"/>
          <w:sz w:val="20"/>
        </w:rPr>
        <w:t xml:space="preserve"> </w:t>
      </w:r>
    </w:p>
    <w:p w14:paraId="628C7D61" w14:textId="42B2D1B2" w:rsidR="00432FB0" w:rsidRPr="00432FB0" w:rsidRDefault="009B3654" w:rsidP="00432FB0">
      <w:pPr>
        <w:pBdr>
          <w:bottom w:val="single" w:sz="12" w:space="14" w:color="auto"/>
        </w:pBdr>
        <w:jc w:val="both"/>
        <w:rPr>
          <w:rFonts w:ascii="Arial" w:hAnsi="Arial" w:cs="Arial"/>
          <w:color w:val="0000FF" w:themeColor="hyperlink"/>
          <w:sz w:val="20"/>
          <w:u w:val="single"/>
        </w:rPr>
      </w:pPr>
      <w:hyperlink r:id="rId8" w:history="1">
        <w:r w:rsidR="00FD227D" w:rsidRPr="00744197">
          <w:rPr>
            <w:rStyle w:val="Hyperlink"/>
            <w:rFonts w:ascii="Arial" w:hAnsi="Arial" w:cs="Arial"/>
            <w:sz w:val="20"/>
          </w:rPr>
          <w:t>https://www.kic-krones.com/de/warum-kic-krones/downloads.php</w:t>
        </w:r>
      </w:hyperlink>
    </w:p>
    <w:p w14:paraId="549AFF06" w14:textId="1EEE5E9D" w:rsidR="00F60139" w:rsidRPr="000716D6" w:rsidRDefault="00F60139" w:rsidP="007C0A0D">
      <w:pPr>
        <w:rPr>
          <w:rFonts w:ascii="Arial" w:hAnsi="Arial" w:cs="Arial"/>
          <w:sz w:val="14"/>
          <w:szCs w:val="16"/>
        </w:rPr>
      </w:pPr>
      <w:r w:rsidRPr="000716D6">
        <w:rPr>
          <w:rFonts w:ascii="Arial" w:hAnsi="Arial" w:cs="Arial"/>
          <w:sz w:val="14"/>
          <w:szCs w:val="16"/>
        </w:rPr>
        <w:t>Die Angaben dieser Produktinformation basieren auf unseren allgemeinen Erfahrungen und Kenntnissen bei Drucklegung und sollten dem technisch erfahrenen Leser Hinweise für mögliche Anwendungen geben. Die Produktinformationen beinhalten jedoch keine Zusicherung von Eigenschaften oder Garantie der Eignung des Produktes für den Einzelfall. Sie entbinden den Anwender nicht davon, die Anwendung des ausgewählten Produktes vorher im Versuch zu testen. Wir empfehlen ein individuelles Beratungsgespräch und stellen auf Wunsch und nach Möglichkeit gerne Proben für Tests zur Verfügung. KRONES</w:t>
      </w:r>
      <w:r w:rsidR="00550E71" w:rsidRPr="000716D6">
        <w:rPr>
          <w:rFonts w:ascii="Arial" w:hAnsi="Arial" w:cs="Arial"/>
          <w:sz w:val="14"/>
          <w:szCs w:val="16"/>
        </w:rPr>
        <w:t xml:space="preserve"> </w:t>
      </w:r>
      <w:r w:rsidR="0099095B">
        <w:rPr>
          <w:rFonts w:ascii="Arial" w:hAnsi="Arial" w:cs="Arial"/>
          <w:sz w:val="14"/>
          <w:szCs w:val="16"/>
        </w:rPr>
        <w:t>multicroma</w:t>
      </w:r>
      <w:r w:rsidRPr="000716D6">
        <w:rPr>
          <w:rFonts w:ascii="Arial" w:hAnsi="Arial" w:cs="Arial"/>
          <w:sz w:val="14"/>
          <w:szCs w:val="16"/>
        </w:rPr>
        <w:t>-Produkte werden kontinuierlich weiterentwickelt. Deshalb behalten wir uns das Recht vor, alle technischen Daten in dieser Druckschrift jederzeit und ohne Vorankündigung zu ändern.</w:t>
      </w:r>
    </w:p>
    <w:sectPr w:rsidR="00F60139" w:rsidRPr="000716D6" w:rsidSect="000716D6">
      <w:headerReference w:type="default" r:id="rId9"/>
      <w:footerReference w:type="default" r:id="rId10"/>
      <w:type w:val="continuous"/>
      <w:pgSz w:w="11906" w:h="16838"/>
      <w:pgMar w:top="1843" w:right="127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95853" w14:textId="77777777" w:rsidR="0058678A" w:rsidRDefault="0058678A" w:rsidP="00F60139">
      <w:pPr>
        <w:spacing w:after="0" w:line="240" w:lineRule="auto"/>
      </w:pPr>
      <w:r>
        <w:separator/>
      </w:r>
    </w:p>
  </w:endnote>
  <w:endnote w:type="continuationSeparator" w:id="0">
    <w:p w14:paraId="0791DD66" w14:textId="77777777" w:rsidR="0058678A" w:rsidRDefault="0058678A" w:rsidP="00F6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TLDocumentaT">
    <w:altName w:val="Corbel"/>
    <w:charset w:val="00"/>
    <w:family w:val="auto"/>
    <w:pitch w:val="variable"/>
    <w:sig w:usb0="800000A7" w:usb1="0000004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D0BE3" w14:textId="77777777" w:rsidR="002D01DF" w:rsidRPr="000716D6" w:rsidRDefault="002D01DF" w:rsidP="00F60139">
    <w:pPr>
      <w:pStyle w:val="Fuzeile"/>
      <w:jc w:val="center"/>
      <w:rPr>
        <w:sz w:val="16"/>
        <w:szCs w:val="19"/>
      </w:rPr>
    </w:pPr>
    <w:r w:rsidRPr="000716D6">
      <w:rPr>
        <w:b/>
        <w:bCs/>
        <w:sz w:val="16"/>
        <w:szCs w:val="19"/>
      </w:rPr>
      <w:t xml:space="preserve">KIC KRONES </w:t>
    </w:r>
    <w:r w:rsidRPr="000716D6">
      <w:rPr>
        <w:sz w:val="16"/>
        <w:szCs w:val="19"/>
      </w:rPr>
      <w:t xml:space="preserve">Internationale Cooperationsgesellschaft mbH </w:t>
    </w:r>
    <w:r w:rsidRPr="000716D6">
      <w:rPr>
        <w:sz w:val="16"/>
        <w:szCs w:val="19"/>
      </w:rPr>
      <w:sym w:font="Symbol" w:char="F0D7"/>
    </w:r>
    <w:r w:rsidRPr="000716D6">
      <w:rPr>
        <w:sz w:val="16"/>
        <w:szCs w:val="19"/>
      </w:rPr>
      <w:t xml:space="preserve"> Böhmerwaldstraße 5 </w:t>
    </w:r>
    <w:r w:rsidRPr="000716D6">
      <w:rPr>
        <w:sz w:val="16"/>
        <w:szCs w:val="19"/>
      </w:rPr>
      <w:sym w:font="Symbol" w:char="F0D7"/>
    </w:r>
    <w:r w:rsidRPr="000716D6">
      <w:rPr>
        <w:sz w:val="16"/>
        <w:szCs w:val="19"/>
      </w:rPr>
      <w:t xml:space="preserve"> 93073 Neutraubling </w:t>
    </w:r>
    <w:r w:rsidRPr="000716D6">
      <w:rPr>
        <w:sz w:val="16"/>
        <w:szCs w:val="19"/>
      </w:rPr>
      <w:sym w:font="Symbol" w:char="F0D7"/>
    </w:r>
    <w:r w:rsidRPr="000716D6">
      <w:rPr>
        <w:sz w:val="16"/>
        <w:szCs w:val="19"/>
      </w:rPr>
      <w:t xml:space="preserve"> Germany</w:t>
    </w:r>
    <w:r w:rsidR="00514BAA" w:rsidRPr="000716D6">
      <w:rPr>
        <w:sz w:val="16"/>
        <w:szCs w:val="19"/>
      </w:rPr>
      <w:br/>
      <w:t>Telefon: +49 9401 70 -</w:t>
    </w:r>
    <w:r w:rsidRPr="000716D6">
      <w:rPr>
        <w:sz w:val="16"/>
        <w:szCs w:val="19"/>
      </w:rPr>
      <w:t xml:space="preserve"> </w:t>
    </w:r>
    <w:r w:rsidR="00514BAA" w:rsidRPr="000716D6">
      <w:rPr>
        <w:sz w:val="16"/>
        <w:szCs w:val="19"/>
      </w:rPr>
      <w:t>3</w:t>
    </w:r>
    <w:r w:rsidRPr="000716D6">
      <w:rPr>
        <w:sz w:val="16"/>
        <w:szCs w:val="19"/>
      </w:rPr>
      <w:t>0</w:t>
    </w:r>
    <w:r w:rsidR="00514BAA" w:rsidRPr="000716D6">
      <w:rPr>
        <w:sz w:val="16"/>
        <w:szCs w:val="19"/>
      </w:rPr>
      <w:t>20</w:t>
    </w:r>
    <w:r w:rsidRPr="000716D6">
      <w:rPr>
        <w:sz w:val="16"/>
        <w:szCs w:val="19"/>
      </w:rPr>
      <w:t xml:space="preserve"> </w:t>
    </w:r>
    <w:r w:rsidRPr="000716D6">
      <w:rPr>
        <w:sz w:val="16"/>
        <w:szCs w:val="19"/>
      </w:rPr>
      <w:sym w:font="Symbol" w:char="F0D7"/>
    </w:r>
    <w:r w:rsidRPr="000716D6">
      <w:rPr>
        <w:sz w:val="16"/>
        <w:szCs w:val="19"/>
      </w:rPr>
      <w:t xml:space="preserve"> Telefax: +49 9401 70 - 36 96 </w:t>
    </w:r>
    <w:r w:rsidRPr="000716D6">
      <w:rPr>
        <w:sz w:val="16"/>
        <w:szCs w:val="19"/>
      </w:rPr>
      <w:sym w:font="Symbol" w:char="F0D7"/>
    </w:r>
    <w:r w:rsidRPr="000716D6">
      <w:rPr>
        <w:sz w:val="16"/>
        <w:szCs w:val="19"/>
      </w:rPr>
      <w:t xml:space="preserve"> E-Mail: kic@</w:t>
    </w:r>
    <w:r w:rsidR="00514BAA" w:rsidRPr="000716D6">
      <w:rPr>
        <w:sz w:val="16"/>
        <w:szCs w:val="19"/>
      </w:rPr>
      <w:t>kic-</w:t>
    </w:r>
    <w:r w:rsidRPr="000716D6">
      <w:rPr>
        <w:sz w:val="16"/>
        <w:szCs w:val="19"/>
      </w:rPr>
      <w:t>krones.com</w:t>
    </w:r>
    <w:r w:rsidR="00514BAA" w:rsidRPr="000716D6">
      <w:rPr>
        <w:sz w:val="16"/>
        <w:szCs w:val="19"/>
      </w:rPr>
      <w:t xml:space="preserve"> </w:t>
    </w:r>
    <w:r w:rsidR="00514BAA" w:rsidRPr="000716D6">
      <w:rPr>
        <w:sz w:val="16"/>
        <w:szCs w:val="19"/>
      </w:rPr>
      <w:sym w:font="Symbol" w:char="F0D7"/>
    </w:r>
    <w:r w:rsidR="00514BAA" w:rsidRPr="000716D6">
      <w:rPr>
        <w:sz w:val="16"/>
        <w:szCs w:val="19"/>
      </w:rPr>
      <w:t xml:space="preserve"> Internet: www.kic-krones.com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D9B0" w14:textId="77777777" w:rsidR="0058678A" w:rsidRDefault="0058678A" w:rsidP="00F60139">
      <w:pPr>
        <w:spacing w:after="0" w:line="240" w:lineRule="auto"/>
      </w:pPr>
      <w:r>
        <w:separator/>
      </w:r>
    </w:p>
  </w:footnote>
  <w:footnote w:type="continuationSeparator" w:id="0">
    <w:p w14:paraId="27B28007" w14:textId="77777777" w:rsidR="0058678A" w:rsidRDefault="0058678A" w:rsidP="00F60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8C22" w14:textId="77777777" w:rsidR="002D01DF" w:rsidRDefault="00492F63">
    <w:pPr>
      <w:pStyle w:val="Kopfzeile"/>
      <w:rPr>
        <w:noProof/>
        <w:lang w:eastAsia="zh-CN"/>
      </w:rPr>
    </w:pPr>
    <w:r>
      <w:rPr>
        <w:noProof/>
        <w:lang w:eastAsia="de-DE"/>
      </w:rPr>
      <w:drawing>
        <wp:anchor distT="0" distB="0" distL="114300" distR="114300" simplePos="0" relativeHeight="251660288" behindDoc="1" locked="0" layoutInCell="1" allowOverlap="1" wp14:anchorId="3DA3BCB9" wp14:editId="4D8BCB44">
          <wp:simplePos x="0" y="0"/>
          <wp:positionH relativeFrom="column">
            <wp:posOffset>4012565</wp:posOffset>
          </wp:positionH>
          <wp:positionV relativeFrom="paragraph">
            <wp:posOffset>-140335</wp:posOffset>
          </wp:positionV>
          <wp:extent cx="1859915" cy="418465"/>
          <wp:effectExtent l="0" t="0" r="6985" b="635"/>
          <wp:wrapTight wrapText="bothSides">
            <wp:wrapPolygon edited="0">
              <wp:start x="1549" y="0"/>
              <wp:lineTo x="0" y="4917"/>
              <wp:lineTo x="0" y="20649"/>
              <wp:lineTo x="664" y="20649"/>
              <wp:lineTo x="2876" y="20649"/>
              <wp:lineTo x="21460" y="16716"/>
              <wp:lineTo x="21460" y="3933"/>
              <wp:lineTo x="2876" y="0"/>
              <wp:lineTo x="1549"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5" name="Grafik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9915" cy="418465"/>
                  </a:xfrm>
                  <a:prstGeom prst="rect">
                    <a:avLst/>
                  </a:prstGeom>
                </pic:spPr>
              </pic:pic>
            </a:graphicData>
          </a:graphic>
          <wp14:sizeRelH relativeFrom="page">
            <wp14:pctWidth>0</wp14:pctWidth>
          </wp14:sizeRelH>
          <wp14:sizeRelV relativeFrom="page">
            <wp14:pctHeight>0</wp14:pctHeight>
          </wp14:sizeRelV>
        </wp:anchor>
      </w:drawing>
    </w:r>
    <w:r w:rsidR="000716D6">
      <w:rPr>
        <w:noProof/>
        <w:lang w:eastAsia="zh-CN"/>
      </w:rPr>
      <w:t>1</w:t>
    </w:r>
    <w:r w:rsidR="00186D1B">
      <w:rPr>
        <w:noProof/>
        <w:lang w:eastAsia="zh-CN"/>
      </w:rPr>
      <w:t>1</w:t>
    </w:r>
    <w:r w:rsidR="00D13C98">
      <w:rPr>
        <w:noProof/>
        <w:lang w:eastAsia="zh-CN"/>
      </w:rPr>
      <w:t>/201</w:t>
    </w:r>
    <w:r w:rsidR="000716D6">
      <w:rPr>
        <w:noProof/>
        <w:lang w:eastAsia="zh-CN"/>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7DE0"/>
    <w:multiLevelType w:val="hybridMultilevel"/>
    <w:tmpl w:val="BD6EB1E2"/>
    <w:lvl w:ilvl="0" w:tplc="D1229BDC">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820ED3"/>
    <w:multiLevelType w:val="multilevel"/>
    <w:tmpl w:val="A922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2334D"/>
    <w:multiLevelType w:val="hybridMultilevel"/>
    <w:tmpl w:val="A53ED5BE"/>
    <w:lvl w:ilvl="0" w:tplc="FCA2903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4C32C6"/>
    <w:multiLevelType w:val="hybridMultilevel"/>
    <w:tmpl w:val="EB2A46F8"/>
    <w:lvl w:ilvl="0" w:tplc="B7585602">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597156"/>
    <w:multiLevelType w:val="hybridMultilevel"/>
    <w:tmpl w:val="8E7A5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D21483"/>
    <w:multiLevelType w:val="hybridMultilevel"/>
    <w:tmpl w:val="40C09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CB7B5F"/>
    <w:multiLevelType w:val="hybridMultilevel"/>
    <w:tmpl w:val="70828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626831"/>
    <w:multiLevelType w:val="multilevel"/>
    <w:tmpl w:val="FD0EB130"/>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7"/>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139"/>
    <w:rsid w:val="000011C1"/>
    <w:rsid w:val="000515F5"/>
    <w:rsid w:val="00062784"/>
    <w:rsid w:val="00070C87"/>
    <w:rsid w:val="000716D6"/>
    <w:rsid w:val="00073624"/>
    <w:rsid w:val="000743FB"/>
    <w:rsid w:val="000819EB"/>
    <w:rsid w:val="00084159"/>
    <w:rsid w:val="000A0B2B"/>
    <w:rsid w:val="000D2B06"/>
    <w:rsid w:val="001439BA"/>
    <w:rsid w:val="0016488B"/>
    <w:rsid w:val="00175601"/>
    <w:rsid w:val="0018482A"/>
    <w:rsid w:val="0018683B"/>
    <w:rsid w:val="00186D1B"/>
    <w:rsid w:val="001B20C5"/>
    <w:rsid w:val="001B4772"/>
    <w:rsid w:val="001D0950"/>
    <w:rsid w:val="001D4E22"/>
    <w:rsid w:val="001E30EC"/>
    <w:rsid w:val="0022506E"/>
    <w:rsid w:val="0026236B"/>
    <w:rsid w:val="002A04EA"/>
    <w:rsid w:val="002B5F7F"/>
    <w:rsid w:val="002D01DF"/>
    <w:rsid w:val="002D0F67"/>
    <w:rsid w:val="002E3AAE"/>
    <w:rsid w:val="00306595"/>
    <w:rsid w:val="00347E90"/>
    <w:rsid w:val="003820E8"/>
    <w:rsid w:val="003A2DA8"/>
    <w:rsid w:val="003A315F"/>
    <w:rsid w:val="003C26D4"/>
    <w:rsid w:val="00422DD3"/>
    <w:rsid w:val="00432FB0"/>
    <w:rsid w:val="00437EAB"/>
    <w:rsid w:val="00464BB1"/>
    <w:rsid w:val="00492F63"/>
    <w:rsid w:val="00514BAA"/>
    <w:rsid w:val="00523002"/>
    <w:rsid w:val="0054760E"/>
    <w:rsid w:val="00550E71"/>
    <w:rsid w:val="00560EB0"/>
    <w:rsid w:val="00583606"/>
    <w:rsid w:val="0058678A"/>
    <w:rsid w:val="005C2A8D"/>
    <w:rsid w:val="005C49CB"/>
    <w:rsid w:val="005D1E28"/>
    <w:rsid w:val="006103DB"/>
    <w:rsid w:val="006478F7"/>
    <w:rsid w:val="006A340E"/>
    <w:rsid w:val="006A5F88"/>
    <w:rsid w:val="006E3612"/>
    <w:rsid w:val="006E7552"/>
    <w:rsid w:val="00725963"/>
    <w:rsid w:val="007325AE"/>
    <w:rsid w:val="00753741"/>
    <w:rsid w:val="00776866"/>
    <w:rsid w:val="007A1D66"/>
    <w:rsid w:val="007B09E7"/>
    <w:rsid w:val="007C0A0D"/>
    <w:rsid w:val="007E5D85"/>
    <w:rsid w:val="008368D2"/>
    <w:rsid w:val="00841817"/>
    <w:rsid w:val="00842E23"/>
    <w:rsid w:val="00851106"/>
    <w:rsid w:val="008E0B7E"/>
    <w:rsid w:val="008E47BC"/>
    <w:rsid w:val="009235C1"/>
    <w:rsid w:val="0099095B"/>
    <w:rsid w:val="009B3654"/>
    <w:rsid w:val="009C5BBB"/>
    <w:rsid w:val="009D6231"/>
    <w:rsid w:val="00A11B51"/>
    <w:rsid w:val="00A218C2"/>
    <w:rsid w:val="00A47BCC"/>
    <w:rsid w:val="00A7365E"/>
    <w:rsid w:val="00A850CA"/>
    <w:rsid w:val="00AE4223"/>
    <w:rsid w:val="00B1400E"/>
    <w:rsid w:val="00B66558"/>
    <w:rsid w:val="00B76C19"/>
    <w:rsid w:val="00BA28D2"/>
    <w:rsid w:val="00BD064B"/>
    <w:rsid w:val="00BE2F03"/>
    <w:rsid w:val="00C24346"/>
    <w:rsid w:val="00C6121B"/>
    <w:rsid w:val="00C620EA"/>
    <w:rsid w:val="00C96AB4"/>
    <w:rsid w:val="00CA62F8"/>
    <w:rsid w:val="00D07DB3"/>
    <w:rsid w:val="00D13C98"/>
    <w:rsid w:val="00D31CEB"/>
    <w:rsid w:val="00D44008"/>
    <w:rsid w:val="00DB0039"/>
    <w:rsid w:val="00E25BBF"/>
    <w:rsid w:val="00E407A8"/>
    <w:rsid w:val="00E50252"/>
    <w:rsid w:val="00E56F92"/>
    <w:rsid w:val="00EF5DF4"/>
    <w:rsid w:val="00F14863"/>
    <w:rsid w:val="00F22A52"/>
    <w:rsid w:val="00F34AC9"/>
    <w:rsid w:val="00F53FA7"/>
    <w:rsid w:val="00F55822"/>
    <w:rsid w:val="00F60139"/>
    <w:rsid w:val="00F97264"/>
    <w:rsid w:val="00FD227D"/>
    <w:rsid w:val="00FD3A0E"/>
    <w:rsid w:val="00FE1C1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659134"/>
  <w15:docId w15:val="{E8983B95-F746-434D-9367-7A6B4C96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A5F88"/>
    <w:pPr>
      <w:contextualSpacing/>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01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139"/>
  </w:style>
  <w:style w:type="paragraph" w:styleId="Fuzeile">
    <w:name w:val="footer"/>
    <w:basedOn w:val="Standard"/>
    <w:link w:val="FuzeileZchn"/>
    <w:uiPriority w:val="99"/>
    <w:unhideWhenUsed/>
    <w:rsid w:val="00F601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139"/>
  </w:style>
  <w:style w:type="paragraph" w:styleId="StandardWeb">
    <w:name w:val="Normal (Web)"/>
    <w:basedOn w:val="Standard"/>
    <w:uiPriority w:val="99"/>
    <w:semiHidden/>
    <w:unhideWhenUsed/>
    <w:rsid w:val="00F60139"/>
    <w:pPr>
      <w:spacing w:before="100" w:beforeAutospacing="1" w:after="100" w:afterAutospacing="1" w:line="240" w:lineRule="auto"/>
      <w:contextualSpacing w:val="0"/>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60139"/>
    <w:rPr>
      <w:color w:val="0000FF" w:themeColor="hyperlink"/>
      <w:u w:val="single"/>
    </w:rPr>
  </w:style>
  <w:style w:type="paragraph" w:styleId="Sprechblasentext">
    <w:name w:val="Balloon Text"/>
    <w:basedOn w:val="Standard"/>
    <w:link w:val="SprechblasentextZchn"/>
    <w:uiPriority w:val="99"/>
    <w:semiHidden/>
    <w:unhideWhenUsed/>
    <w:rsid w:val="00F601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139"/>
    <w:rPr>
      <w:rFonts w:ascii="Tahoma" w:hAnsi="Tahoma" w:cs="Tahoma"/>
      <w:sz w:val="16"/>
      <w:szCs w:val="16"/>
    </w:rPr>
  </w:style>
  <w:style w:type="table" w:styleId="Tabellenraster">
    <w:name w:val="Table Grid"/>
    <w:basedOn w:val="NormaleTabelle"/>
    <w:uiPriority w:val="59"/>
    <w:rsid w:val="00C24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D4E22"/>
    <w:pPr>
      <w:ind w:left="720"/>
    </w:pPr>
  </w:style>
  <w:style w:type="paragraph" w:customStyle="1" w:styleId="TableParagraph">
    <w:name w:val="Table Paragraph"/>
    <w:basedOn w:val="Standard"/>
    <w:uiPriority w:val="1"/>
    <w:qFormat/>
    <w:rsid w:val="00186D1B"/>
    <w:pPr>
      <w:widowControl w:val="0"/>
      <w:autoSpaceDE w:val="0"/>
      <w:autoSpaceDN w:val="0"/>
      <w:spacing w:before="55" w:after="0" w:line="240" w:lineRule="auto"/>
      <w:ind w:left="542"/>
      <w:contextualSpacing w:val="0"/>
    </w:pPr>
    <w:rPr>
      <w:rFonts w:ascii="Arial" w:eastAsia="Arial" w:hAnsi="Arial" w:cs="Arial"/>
      <w:lang w:eastAsia="de-DE" w:bidi="de-DE"/>
    </w:rPr>
  </w:style>
  <w:style w:type="table" w:styleId="Gitternetztabelle6farbig">
    <w:name w:val="Grid Table 6 Colorful"/>
    <w:basedOn w:val="NormaleTabelle"/>
    <w:uiPriority w:val="51"/>
    <w:rsid w:val="00A218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1marabuText">
    <w:name w:val="1_marabu_Text"/>
    <w:link w:val="1marabuTextZchn"/>
    <w:rsid w:val="00432FB0"/>
    <w:pPr>
      <w:spacing w:after="0" w:line="270" w:lineRule="exact"/>
    </w:pPr>
    <w:rPr>
      <w:rFonts w:ascii="DTLDocumentaT" w:eastAsia="Times New Roman" w:hAnsi="DTLDocumentaT" w:cs="Times New Roman"/>
      <w:sz w:val="20"/>
      <w:szCs w:val="20"/>
      <w:lang w:eastAsia="de-DE"/>
    </w:rPr>
  </w:style>
  <w:style w:type="character" w:customStyle="1" w:styleId="1marabuTextZchn">
    <w:name w:val="1_marabu_Text Zchn"/>
    <w:link w:val="1marabuText"/>
    <w:rsid w:val="00432FB0"/>
    <w:rPr>
      <w:rFonts w:ascii="DTLDocumentaT" w:eastAsia="Times New Roman" w:hAnsi="DTLDocumentaT"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87813">
      <w:bodyDiv w:val="1"/>
      <w:marLeft w:val="0"/>
      <w:marRight w:val="0"/>
      <w:marTop w:val="0"/>
      <w:marBottom w:val="0"/>
      <w:divBdr>
        <w:top w:val="none" w:sz="0" w:space="0" w:color="auto"/>
        <w:left w:val="none" w:sz="0" w:space="0" w:color="auto"/>
        <w:bottom w:val="none" w:sz="0" w:space="0" w:color="auto"/>
        <w:right w:val="none" w:sz="0" w:space="0" w:color="auto"/>
      </w:divBdr>
    </w:div>
    <w:div w:id="163606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c-krones.com/de/warum-kic-krones/download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803F3-63AE-4E06-BEF4-4D8DD251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3023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KRONES AG</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Menacher</dc:creator>
  <cp:lastModifiedBy>Loercher, Katharina</cp:lastModifiedBy>
  <cp:revision>4</cp:revision>
  <cp:lastPrinted>2016-11-25T09:15:00Z</cp:lastPrinted>
  <dcterms:created xsi:type="dcterms:W3CDTF">2019-11-21T14:54:00Z</dcterms:created>
  <dcterms:modified xsi:type="dcterms:W3CDTF">2020-07-16T13:38:00Z</dcterms:modified>
</cp:coreProperties>
</file>