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BF96" w14:textId="36DCD117" w:rsidR="00C24346" w:rsidRPr="000716D6" w:rsidRDefault="00F60139" w:rsidP="007C0A0D">
      <w:pPr>
        <w:jc w:val="center"/>
        <w:rPr>
          <w:rFonts w:ascii="Arial" w:hAnsi="Arial" w:cs="Arial"/>
          <w:b/>
          <w:szCs w:val="32"/>
        </w:rPr>
      </w:pPr>
      <w:bookmarkStart w:id="0" w:name="_Hlk25241516"/>
      <w:bookmarkEnd w:id="0"/>
      <w:r w:rsidRPr="000716D6">
        <w:rPr>
          <w:rFonts w:ascii="Arial" w:hAnsi="Arial" w:cs="Arial"/>
          <w:b/>
          <w:szCs w:val="32"/>
        </w:rPr>
        <w:t>Technische</w:t>
      </w:r>
      <w:r w:rsidR="00175601" w:rsidRPr="000716D6">
        <w:rPr>
          <w:rFonts w:ascii="Arial" w:hAnsi="Arial" w:cs="Arial"/>
          <w:b/>
          <w:szCs w:val="32"/>
        </w:rPr>
        <w:t>s</w:t>
      </w:r>
      <w:r w:rsidRPr="000716D6">
        <w:rPr>
          <w:rFonts w:ascii="Arial" w:hAnsi="Arial" w:cs="Arial"/>
          <w:b/>
          <w:szCs w:val="32"/>
        </w:rPr>
        <w:t xml:space="preserve"> Datenblatt</w:t>
      </w:r>
    </w:p>
    <w:p w14:paraId="706AC351" w14:textId="77777777" w:rsidR="00F60139" w:rsidRPr="000716D6" w:rsidRDefault="00F60139" w:rsidP="007C0A0D">
      <w:pPr>
        <w:jc w:val="center"/>
        <w:rPr>
          <w:rFonts w:ascii="Arial" w:hAnsi="Arial" w:cs="Arial"/>
          <w:b/>
          <w:sz w:val="28"/>
          <w:szCs w:val="32"/>
        </w:rPr>
      </w:pPr>
    </w:p>
    <w:p w14:paraId="133B40A2" w14:textId="4E1D0EB1" w:rsidR="001439BA" w:rsidRDefault="00F60139" w:rsidP="00F55822">
      <w:pPr>
        <w:pBdr>
          <w:bottom w:val="single" w:sz="12" w:space="14" w:color="auto"/>
        </w:pBdr>
        <w:jc w:val="center"/>
        <w:rPr>
          <w:rFonts w:ascii="Arial" w:hAnsi="Arial" w:cs="Arial"/>
          <w:b/>
          <w:sz w:val="32"/>
          <w:szCs w:val="32"/>
        </w:rPr>
      </w:pPr>
      <w:r w:rsidRPr="00550E71">
        <w:rPr>
          <w:rFonts w:ascii="Arial" w:hAnsi="Arial" w:cs="Arial"/>
          <w:b/>
          <w:sz w:val="32"/>
          <w:szCs w:val="32"/>
        </w:rPr>
        <w:t xml:space="preserve">KRONES </w:t>
      </w:r>
      <w:proofErr w:type="spellStart"/>
      <w:r w:rsidR="0099095B">
        <w:rPr>
          <w:rFonts w:ascii="Arial" w:hAnsi="Arial" w:cs="Arial"/>
          <w:b/>
          <w:sz w:val="32"/>
          <w:szCs w:val="32"/>
        </w:rPr>
        <w:t>multicroma</w:t>
      </w:r>
      <w:proofErr w:type="spellEnd"/>
      <w:r w:rsidRPr="00A7365E">
        <w:rPr>
          <w:rFonts w:ascii="Arial" w:hAnsi="Arial" w:cs="Arial"/>
          <w:b/>
          <w:sz w:val="32"/>
          <w:szCs w:val="32"/>
        </w:rPr>
        <w:t xml:space="preserve"> </w:t>
      </w:r>
      <w:r w:rsidR="00F55822">
        <w:rPr>
          <w:rFonts w:ascii="Arial" w:hAnsi="Arial" w:cs="Arial"/>
          <w:b/>
          <w:sz w:val="32"/>
          <w:szCs w:val="32"/>
        </w:rPr>
        <w:t>Primer 2201</w:t>
      </w:r>
    </w:p>
    <w:p w14:paraId="10464DB4" w14:textId="77777777" w:rsidR="001439BA" w:rsidRDefault="001439BA" w:rsidP="00F55822">
      <w:pPr>
        <w:pBdr>
          <w:bottom w:val="single" w:sz="12" w:space="14" w:color="auto"/>
        </w:pBdr>
        <w:jc w:val="center"/>
        <w:rPr>
          <w:rFonts w:ascii="Arial" w:hAnsi="Arial" w:cs="Arial"/>
          <w:b/>
          <w:sz w:val="32"/>
          <w:szCs w:val="32"/>
        </w:rPr>
      </w:pPr>
    </w:p>
    <w:p w14:paraId="78E57AF4" w14:textId="7F1545FE" w:rsidR="00F55822" w:rsidRDefault="001439BA" w:rsidP="00F55822">
      <w:pPr>
        <w:pBdr>
          <w:bottom w:val="single" w:sz="12" w:space="14" w:color="auto"/>
        </w:pBdr>
        <w:jc w:val="center"/>
        <w:rPr>
          <w:rFonts w:ascii="Arial" w:hAnsi="Arial" w:cs="Arial"/>
          <w:sz w:val="20"/>
        </w:rPr>
      </w:pPr>
      <w:r w:rsidRPr="001439BA">
        <w:rPr>
          <w:rFonts w:ascii="Arial" w:hAnsi="Arial" w:cs="Arial"/>
          <w:sz w:val="20"/>
        </w:rPr>
        <w:t xml:space="preserve">Der richtige Einsatz des KIC Krones Hilfsmittels KRONES </w:t>
      </w:r>
      <w:proofErr w:type="spellStart"/>
      <w:r w:rsidRPr="001439BA">
        <w:rPr>
          <w:rFonts w:ascii="Arial" w:hAnsi="Arial" w:cs="Arial"/>
          <w:sz w:val="20"/>
        </w:rPr>
        <w:t>multicroma</w:t>
      </w:r>
      <w:proofErr w:type="spellEnd"/>
      <w:r w:rsidRPr="001439BA">
        <w:rPr>
          <w:rFonts w:ascii="Arial" w:hAnsi="Arial" w:cs="Arial"/>
          <w:sz w:val="20"/>
        </w:rPr>
        <w:t xml:space="preserve"> Primer 2201 in Kombination mit UV-härtenden Sieb- und Digitaldruckfarben</w:t>
      </w:r>
      <w:r w:rsidR="00F55822">
        <w:rPr>
          <w:rFonts w:ascii="Arial" w:hAnsi="Arial" w:cs="Arial"/>
          <w:sz w:val="20"/>
        </w:rPr>
        <w:t>.</w:t>
      </w:r>
    </w:p>
    <w:p w14:paraId="6E2B13C3" w14:textId="05A20EAA" w:rsidR="00F55822" w:rsidRDefault="00F55822" w:rsidP="00F55822">
      <w:pPr>
        <w:pBdr>
          <w:bottom w:val="single" w:sz="12" w:space="14" w:color="auto"/>
        </w:pBdr>
        <w:jc w:val="center"/>
        <w:rPr>
          <w:rFonts w:ascii="Arial" w:hAnsi="Arial" w:cs="Arial"/>
          <w:sz w:val="20"/>
        </w:rPr>
      </w:pPr>
    </w:p>
    <w:p w14:paraId="351935BF" w14:textId="421F7BCE" w:rsidR="00F55822" w:rsidRDefault="0075740D" w:rsidP="00F55822">
      <w:pPr>
        <w:pBdr>
          <w:bottom w:val="single" w:sz="12" w:space="14" w:color="auto"/>
        </w:pBdr>
        <w:jc w:val="center"/>
        <w:rPr>
          <w:rFonts w:ascii="Arial" w:hAnsi="Arial" w:cs="Arial"/>
          <w:sz w:val="20"/>
        </w:rPr>
      </w:pPr>
      <w:r>
        <w:rPr>
          <w:rFonts w:ascii="Arial" w:hAnsi="Arial" w:cs="Arial"/>
          <w:b/>
          <w:color w:val="000000" w:themeColor="text1"/>
          <w:sz w:val="20"/>
        </w:rPr>
        <w:pict w14:anchorId="5E5A1D36">
          <v:rect id="_x0000_i1025" style="width:467.7pt;height:1.5pt" o:hralign="center" o:hrstd="t" o:hrnoshade="t" o:hr="t" fillcolor="black [3213]" stroked="f"/>
        </w:pict>
      </w:r>
    </w:p>
    <w:p w14:paraId="25BB96A4" w14:textId="4F114B4D" w:rsidR="00F55822" w:rsidRDefault="00F55822" w:rsidP="00F55822">
      <w:pPr>
        <w:pBdr>
          <w:bottom w:val="single" w:sz="12" w:space="14" w:color="auto"/>
        </w:pBdr>
        <w:jc w:val="center"/>
        <w:rPr>
          <w:rFonts w:ascii="Arial" w:hAnsi="Arial" w:cs="Arial"/>
          <w:sz w:val="20"/>
        </w:rPr>
      </w:pPr>
    </w:p>
    <w:p w14:paraId="3E93A412" w14:textId="66AD3314" w:rsidR="00F55822" w:rsidRDefault="00F55822" w:rsidP="009D6231">
      <w:pPr>
        <w:pBdr>
          <w:bottom w:val="single" w:sz="12" w:space="14" w:color="auto"/>
        </w:pBdr>
        <w:rPr>
          <w:rFonts w:ascii="Arial" w:hAnsi="Arial" w:cs="Arial"/>
          <w:b/>
          <w:sz w:val="24"/>
        </w:rPr>
      </w:pPr>
      <w:r w:rsidRPr="009D6231">
        <w:rPr>
          <w:rFonts w:ascii="Arial" w:hAnsi="Arial" w:cs="Arial"/>
          <w:b/>
          <w:sz w:val="24"/>
        </w:rPr>
        <w:t xml:space="preserve">Generelle Information </w:t>
      </w:r>
      <w:r w:rsidR="007B09E7" w:rsidRPr="009D6231">
        <w:rPr>
          <w:rFonts w:ascii="Arial" w:hAnsi="Arial" w:cs="Arial"/>
          <w:b/>
          <w:sz w:val="24"/>
        </w:rPr>
        <w:t>und Anwendungsbereich</w:t>
      </w:r>
    </w:p>
    <w:p w14:paraId="7C3A30CF" w14:textId="541E01E9" w:rsidR="009D6231" w:rsidRPr="00F55822" w:rsidRDefault="009D6231" w:rsidP="009D6231">
      <w:pPr>
        <w:pBdr>
          <w:bottom w:val="single" w:sz="12" w:space="14" w:color="auto"/>
        </w:pBdr>
        <w:rPr>
          <w:rFonts w:ascii="Arial" w:hAnsi="Arial" w:cs="Arial"/>
          <w:b/>
          <w:sz w:val="20"/>
        </w:rPr>
      </w:pPr>
      <w:bookmarkStart w:id="1" w:name="_GoBack"/>
      <w:bookmarkEnd w:id="1"/>
    </w:p>
    <w:p w14:paraId="3AB20F9C" w14:textId="49B67169" w:rsidR="00F55822" w:rsidRDefault="00F55822" w:rsidP="00F55822">
      <w:pPr>
        <w:pBdr>
          <w:bottom w:val="single" w:sz="12" w:space="14" w:color="auto"/>
        </w:pBdr>
        <w:jc w:val="both"/>
        <w:rPr>
          <w:rFonts w:ascii="Arial" w:hAnsi="Arial" w:cs="Arial"/>
          <w:sz w:val="20"/>
        </w:rPr>
      </w:pPr>
      <w:r w:rsidRPr="00F55822">
        <w:rPr>
          <w:rFonts w:ascii="Arial" w:hAnsi="Arial" w:cs="Arial"/>
          <w:sz w:val="20"/>
        </w:rPr>
        <w:t xml:space="preserve">Der KRONES </w:t>
      </w:r>
      <w:proofErr w:type="spellStart"/>
      <w:r w:rsidRPr="00F55822">
        <w:rPr>
          <w:rFonts w:ascii="Arial" w:hAnsi="Arial" w:cs="Arial"/>
          <w:sz w:val="20"/>
        </w:rPr>
        <w:t>multicroma</w:t>
      </w:r>
      <w:proofErr w:type="spellEnd"/>
      <w:r w:rsidRPr="00F55822">
        <w:rPr>
          <w:rFonts w:ascii="Arial" w:hAnsi="Arial" w:cs="Arial"/>
          <w:sz w:val="20"/>
        </w:rPr>
        <w:t xml:space="preserve"> Primer 2201 ist ein flüssiger Haftvermittler zur Vorbehandlung verschiedener Materialien, um die Haftungseigenschaften zwischen Werkstoff und der aufzubringenden Druckschicht zu verbessern.</w:t>
      </w:r>
    </w:p>
    <w:p w14:paraId="7729A800" w14:textId="77777777" w:rsidR="00F55822" w:rsidRDefault="00F55822" w:rsidP="00F55822">
      <w:pPr>
        <w:pBdr>
          <w:bottom w:val="single" w:sz="12" w:space="14" w:color="auto"/>
        </w:pBdr>
        <w:jc w:val="both"/>
        <w:rPr>
          <w:rFonts w:ascii="Arial" w:hAnsi="Arial" w:cs="Arial"/>
          <w:sz w:val="20"/>
        </w:rPr>
      </w:pPr>
    </w:p>
    <w:p w14:paraId="43DC45CB" w14:textId="5CAC11E0" w:rsidR="00432FB0" w:rsidRDefault="00F55822" w:rsidP="00432FB0">
      <w:pPr>
        <w:pBdr>
          <w:bottom w:val="single" w:sz="12" w:space="14" w:color="auto"/>
        </w:pBdr>
        <w:jc w:val="both"/>
        <w:rPr>
          <w:rFonts w:ascii="Arial" w:hAnsi="Arial" w:cs="Arial"/>
          <w:sz w:val="20"/>
        </w:rPr>
      </w:pPr>
      <w:r w:rsidRPr="00F55822">
        <w:rPr>
          <w:rFonts w:ascii="Arial" w:hAnsi="Arial" w:cs="Arial"/>
          <w:sz w:val="20"/>
        </w:rPr>
        <w:t>Haftungsverbesserung bei UV-Digitaldruck, UV-Siebdruck und UV-Flüssigbeschichtungen auf Glas, Metallen, Keramik sowie Kunststoffen.</w:t>
      </w:r>
    </w:p>
    <w:p w14:paraId="5036960A" w14:textId="77777777" w:rsidR="00432FB0" w:rsidRDefault="00432FB0" w:rsidP="00432FB0">
      <w:pPr>
        <w:pBdr>
          <w:bottom w:val="single" w:sz="12" w:space="14" w:color="auto"/>
        </w:pBdr>
        <w:jc w:val="both"/>
        <w:rPr>
          <w:rFonts w:ascii="Arial" w:hAnsi="Arial" w:cs="Arial"/>
          <w:sz w:val="20"/>
        </w:rPr>
      </w:pPr>
    </w:p>
    <w:p w14:paraId="3DDCCB11" w14:textId="6D797D31" w:rsidR="00432FB0" w:rsidRDefault="0075740D" w:rsidP="00432FB0">
      <w:pPr>
        <w:pBdr>
          <w:bottom w:val="single" w:sz="12" w:space="14" w:color="auto"/>
        </w:pBdr>
        <w:jc w:val="both"/>
        <w:rPr>
          <w:rFonts w:ascii="Arial" w:hAnsi="Arial" w:cs="Arial"/>
          <w:sz w:val="20"/>
        </w:rPr>
      </w:pPr>
      <w:r>
        <w:rPr>
          <w:rFonts w:ascii="Arial" w:hAnsi="Arial" w:cs="Arial"/>
          <w:sz w:val="20"/>
        </w:rPr>
        <w:pict w14:anchorId="164B9AAC">
          <v:rect id="_x0000_i1026" style="width:467.7pt;height:1.5pt" o:hralign="center" o:hrstd="t" o:hrnoshade="t" o:hr="t" fillcolor="black [3213]" stroked="f"/>
        </w:pict>
      </w:r>
    </w:p>
    <w:p w14:paraId="35A1DC46" w14:textId="77777777" w:rsidR="00432FB0" w:rsidRDefault="00432FB0" w:rsidP="00432FB0">
      <w:pPr>
        <w:pBdr>
          <w:bottom w:val="single" w:sz="12" w:space="14" w:color="auto"/>
        </w:pBdr>
        <w:jc w:val="both"/>
        <w:rPr>
          <w:rFonts w:ascii="Arial" w:hAnsi="Arial" w:cs="Arial"/>
          <w:sz w:val="20"/>
        </w:rPr>
      </w:pPr>
    </w:p>
    <w:p w14:paraId="789EDE63" w14:textId="5F6F6909" w:rsidR="00432FB0" w:rsidRDefault="00432FB0" w:rsidP="00432FB0">
      <w:pPr>
        <w:pBdr>
          <w:bottom w:val="single" w:sz="12" w:space="14" w:color="auto"/>
        </w:pBdr>
        <w:jc w:val="both"/>
        <w:rPr>
          <w:rFonts w:ascii="Arial" w:hAnsi="Arial" w:cs="Arial"/>
          <w:b/>
          <w:sz w:val="24"/>
        </w:rPr>
      </w:pPr>
      <w:r w:rsidRPr="009D6231">
        <w:rPr>
          <w:rFonts w:ascii="Arial" w:hAnsi="Arial" w:cs="Arial"/>
          <w:b/>
          <w:sz w:val="24"/>
        </w:rPr>
        <w:t>Verarbeitungshinweise</w:t>
      </w:r>
    </w:p>
    <w:p w14:paraId="501D7794" w14:textId="77777777" w:rsidR="009D6231" w:rsidRPr="009D6231" w:rsidRDefault="009D6231" w:rsidP="00432FB0">
      <w:pPr>
        <w:pBdr>
          <w:bottom w:val="single" w:sz="12" w:space="14" w:color="auto"/>
        </w:pBdr>
        <w:jc w:val="both"/>
        <w:rPr>
          <w:rFonts w:ascii="Arial" w:hAnsi="Arial" w:cs="Arial"/>
          <w:b/>
          <w:sz w:val="24"/>
        </w:rPr>
      </w:pPr>
    </w:p>
    <w:p w14:paraId="3077A6F6" w14:textId="77777777" w:rsidR="00432FB0" w:rsidRDefault="00432FB0" w:rsidP="00432FB0">
      <w:pPr>
        <w:pBdr>
          <w:bottom w:val="single" w:sz="12" w:space="14" w:color="auto"/>
        </w:pBdr>
        <w:jc w:val="both"/>
        <w:rPr>
          <w:rFonts w:ascii="Arial" w:hAnsi="Arial" w:cs="Arial"/>
          <w:sz w:val="20"/>
        </w:rPr>
      </w:pPr>
      <w:r w:rsidRPr="00432FB0">
        <w:rPr>
          <w:rFonts w:ascii="Arial" w:hAnsi="Arial" w:cs="Arial"/>
          <w:sz w:val="20"/>
        </w:rPr>
        <w:t>Es ist stets darauf zu achten, dass die Bedruckstoffe trocken sowie frei von Fett und Fingerabdrücken sind. Die Verarbeitungstemperatur beträgt +15 bis +25 °C.</w:t>
      </w:r>
    </w:p>
    <w:p w14:paraId="16EDE08C" w14:textId="77777777" w:rsidR="00432FB0" w:rsidRDefault="00432FB0" w:rsidP="00432FB0">
      <w:pPr>
        <w:pBdr>
          <w:bottom w:val="single" w:sz="12" w:space="14" w:color="auto"/>
        </w:pBdr>
        <w:jc w:val="both"/>
        <w:rPr>
          <w:rFonts w:ascii="Arial" w:hAnsi="Arial" w:cs="Arial"/>
          <w:sz w:val="20"/>
        </w:rPr>
      </w:pPr>
    </w:p>
    <w:p w14:paraId="5BF34C4F" w14:textId="794CEB5A" w:rsidR="00432FB0" w:rsidRPr="00432FB0" w:rsidRDefault="00432FB0" w:rsidP="00432FB0">
      <w:pPr>
        <w:pBdr>
          <w:bottom w:val="single" w:sz="12" w:space="14" w:color="auto"/>
        </w:pBdr>
        <w:jc w:val="both"/>
        <w:rPr>
          <w:rFonts w:ascii="Arial" w:hAnsi="Arial" w:cs="Arial"/>
          <w:sz w:val="20"/>
        </w:rPr>
      </w:pPr>
      <w:r w:rsidRPr="00432FB0">
        <w:rPr>
          <w:rFonts w:ascii="Arial" w:hAnsi="Arial" w:cs="Arial"/>
          <w:sz w:val="20"/>
        </w:rPr>
        <w:t>Der Flammpunkt des Primer liegt bei 12°C. Bei der Verarbeitung, insbesondere bei der Sprühapplikation, sind auf geltende Vorschriften zur Arbeitssicherheit und Arbeitsschutz zu achten.</w:t>
      </w:r>
    </w:p>
    <w:p w14:paraId="1B5520F0" w14:textId="681DD889" w:rsidR="009D6231" w:rsidRPr="00432FB0" w:rsidRDefault="009D6231" w:rsidP="00432FB0">
      <w:pPr>
        <w:pBdr>
          <w:bottom w:val="single" w:sz="12" w:space="14" w:color="auto"/>
        </w:pBdr>
        <w:jc w:val="both"/>
        <w:rPr>
          <w:rFonts w:ascii="Arial" w:hAnsi="Arial" w:cs="Arial"/>
          <w:sz w:val="20"/>
        </w:rPr>
      </w:pPr>
    </w:p>
    <w:p w14:paraId="2170AA08" w14:textId="0323245D" w:rsidR="00432FB0" w:rsidRPr="00432FB0" w:rsidRDefault="00432FB0" w:rsidP="00432FB0">
      <w:pPr>
        <w:pBdr>
          <w:bottom w:val="single" w:sz="12" w:space="14" w:color="auto"/>
        </w:pBdr>
        <w:jc w:val="both"/>
        <w:rPr>
          <w:rFonts w:ascii="Arial" w:hAnsi="Arial" w:cs="Arial"/>
          <w:b/>
          <w:sz w:val="20"/>
        </w:rPr>
      </w:pPr>
      <w:r w:rsidRPr="00432FB0">
        <w:rPr>
          <w:rFonts w:ascii="Arial" w:hAnsi="Arial" w:cs="Arial"/>
          <w:b/>
          <w:sz w:val="20"/>
        </w:rPr>
        <w:t>Trockenzeit</w:t>
      </w:r>
    </w:p>
    <w:p w14:paraId="49A32E30" w14:textId="5E3BA228" w:rsidR="00432FB0" w:rsidRPr="00432FB0" w:rsidRDefault="00432FB0" w:rsidP="00432FB0">
      <w:pPr>
        <w:pBdr>
          <w:bottom w:val="single" w:sz="12" w:space="14" w:color="auto"/>
        </w:pBdr>
        <w:jc w:val="both"/>
        <w:rPr>
          <w:rFonts w:ascii="Arial" w:hAnsi="Arial" w:cs="Arial"/>
          <w:sz w:val="20"/>
        </w:rPr>
      </w:pPr>
      <w:r w:rsidRPr="00432FB0">
        <w:rPr>
          <w:rFonts w:ascii="Arial" w:hAnsi="Arial" w:cs="Arial"/>
          <w:sz w:val="20"/>
        </w:rPr>
        <w:t xml:space="preserve">Bei dünnem Schichtauftrag beträgt die Trockenzeit bei Raumtemperatur ca. 30 Sekunden. Die Wartezeit zur Weiterverarbeitung bzw. Bedruckung beträgt ca. 5 min. Nach der Behandlung mit dem Primer sind die Werkstoffe vor direkter Sonnenstrahlung zu schützen. Eine Weiterverarbeitung sollte innerhalb der folgenden 5 Stunden erfolgen. </w:t>
      </w:r>
    </w:p>
    <w:p w14:paraId="30C8B631" w14:textId="1F025197" w:rsidR="00432FB0" w:rsidRPr="00432FB0" w:rsidRDefault="00432FB0" w:rsidP="00432FB0">
      <w:pPr>
        <w:pBdr>
          <w:bottom w:val="single" w:sz="12" w:space="14" w:color="auto"/>
        </w:pBdr>
        <w:jc w:val="both"/>
        <w:rPr>
          <w:rFonts w:ascii="Arial" w:hAnsi="Arial" w:cs="Arial"/>
          <w:sz w:val="20"/>
        </w:rPr>
      </w:pPr>
    </w:p>
    <w:p w14:paraId="2848044E" w14:textId="5ADEA3DA" w:rsidR="00432FB0" w:rsidRPr="009D6231" w:rsidRDefault="00432FB0" w:rsidP="00432FB0">
      <w:pPr>
        <w:pBdr>
          <w:bottom w:val="single" w:sz="12" w:space="14" w:color="auto"/>
        </w:pBdr>
        <w:jc w:val="both"/>
        <w:rPr>
          <w:rFonts w:ascii="Arial" w:hAnsi="Arial" w:cs="Arial"/>
          <w:sz w:val="20"/>
        </w:rPr>
      </w:pPr>
      <w:r w:rsidRPr="00432FB0">
        <w:rPr>
          <w:rFonts w:ascii="Arial" w:hAnsi="Arial" w:cs="Arial"/>
          <w:b/>
          <w:sz w:val="20"/>
        </w:rPr>
        <w:t xml:space="preserve">Manuelle Applikation (aufwischen) </w:t>
      </w:r>
    </w:p>
    <w:p w14:paraId="6AD7B97C" w14:textId="76B8832C" w:rsidR="00432FB0" w:rsidRDefault="00432FB0" w:rsidP="00432FB0">
      <w:pPr>
        <w:pBdr>
          <w:bottom w:val="single" w:sz="12" w:space="14" w:color="auto"/>
        </w:pBdr>
        <w:jc w:val="both"/>
        <w:rPr>
          <w:rFonts w:ascii="Arial" w:hAnsi="Arial" w:cs="Arial"/>
          <w:sz w:val="20"/>
        </w:rPr>
      </w:pPr>
      <w:r w:rsidRPr="00432FB0">
        <w:rPr>
          <w:rFonts w:ascii="Arial" w:hAnsi="Arial" w:cs="Arial"/>
          <w:sz w:val="20"/>
        </w:rPr>
        <w:t>Der Primer kann mit Hilfe eines fusselfreien Tuchs, sauberen Putzpapier oder einem sauberen Wattepad aufgebracht werden. Tragen Sie den Primer ohne Druck in kreisenden Bewegungen dünn auf die gesamte zu bedruckende Fläche auf. Vermeiden sie einen feuchten Auftrag oder gar Tropfenbildung auf der Oberfläche (Schlieren Bildung)</w:t>
      </w:r>
    </w:p>
    <w:p w14:paraId="1F8D22E7" w14:textId="77777777" w:rsidR="00432FB0" w:rsidRDefault="00432FB0" w:rsidP="00432FB0">
      <w:pPr>
        <w:pBdr>
          <w:bottom w:val="single" w:sz="12" w:space="14" w:color="auto"/>
        </w:pBdr>
        <w:jc w:val="both"/>
        <w:rPr>
          <w:rFonts w:ascii="Arial" w:hAnsi="Arial" w:cs="Arial"/>
          <w:sz w:val="20"/>
        </w:rPr>
      </w:pPr>
    </w:p>
    <w:p w14:paraId="62ADFE34" w14:textId="10FBD120" w:rsidR="00432FB0" w:rsidRPr="009D6231" w:rsidRDefault="00432FB0" w:rsidP="00432FB0">
      <w:pPr>
        <w:pBdr>
          <w:bottom w:val="single" w:sz="12" w:space="14" w:color="auto"/>
        </w:pBdr>
        <w:jc w:val="both"/>
        <w:rPr>
          <w:rFonts w:ascii="Arial" w:hAnsi="Arial" w:cs="Arial"/>
          <w:sz w:val="20"/>
        </w:rPr>
      </w:pPr>
      <w:r w:rsidRPr="00432FB0">
        <w:rPr>
          <w:rFonts w:ascii="Arial" w:hAnsi="Arial" w:cs="Arial"/>
          <w:b/>
          <w:sz w:val="20"/>
        </w:rPr>
        <w:t xml:space="preserve">Sprühapplikation </w:t>
      </w:r>
    </w:p>
    <w:p w14:paraId="281EBCF2" w14:textId="77777777" w:rsidR="00432FB0" w:rsidRDefault="00432FB0" w:rsidP="00432FB0">
      <w:pPr>
        <w:pBdr>
          <w:bottom w:val="single" w:sz="12" w:space="14" w:color="auto"/>
        </w:pBdr>
        <w:jc w:val="both"/>
        <w:rPr>
          <w:rFonts w:ascii="Arial" w:hAnsi="Arial" w:cs="Arial"/>
          <w:sz w:val="20"/>
        </w:rPr>
      </w:pPr>
      <w:r w:rsidRPr="00432FB0">
        <w:rPr>
          <w:rFonts w:ascii="Arial" w:hAnsi="Arial" w:cs="Arial"/>
          <w:sz w:val="20"/>
        </w:rPr>
        <w:t xml:space="preserve">Für einen möglichst dünnen </w:t>
      </w:r>
      <w:proofErr w:type="spellStart"/>
      <w:r w:rsidRPr="00432FB0">
        <w:rPr>
          <w:rFonts w:ascii="Arial" w:hAnsi="Arial" w:cs="Arial"/>
          <w:sz w:val="20"/>
        </w:rPr>
        <w:t>Primerauftrag</w:t>
      </w:r>
      <w:proofErr w:type="spellEnd"/>
      <w:r w:rsidRPr="00432FB0">
        <w:rPr>
          <w:rFonts w:ascii="Arial" w:hAnsi="Arial" w:cs="Arial"/>
          <w:sz w:val="20"/>
        </w:rPr>
        <w:t xml:space="preserve"> werden Lackierpistolen mit Druckluftzerstäubung empfohlen. </w:t>
      </w:r>
      <w:proofErr w:type="spellStart"/>
      <w:r w:rsidRPr="00432FB0">
        <w:rPr>
          <w:rFonts w:ascii="Arial" w:hAnsi="Arial" w:cs="Arial"/>
          <w:sz w:val="20"/>
        </w:rPr>
        <w:t>Airless</w:t>
      </w:r>
      <w:proofErr w:type="spellEnd"/>
      <w:r w:rsidRPr="00432FB0">
        <w:rPr>
          <w:rFonts w:ascii="Arial" w:hAnsi="Arial" w:cs="Arial"/>
          <w:sz w:val="20"/>
        </w:rPr>
        <w:t xml:space="preserve">-Systeme sind aufgrund der hohen Auftragsmenge weniger gut geeignet. </w:t>
      </w:r>
    </w:p>
    <w:p w14:paraId="39DE3290" w14:textId="77777777" w:rsidR="00432FB0" w:rsidRDefault="00432FB0" w:rsidP="00432FB0">
      <w:pPr>
        <w:pBdr>
          <w:bottom w:val="single" w:sz="12" w:space="14" w:color="auto"/>
        </w:pBdr>
        <w:jc w:val="both"/>
        <w:rPr>
          <w:rFonts w:ascii="Arial" w:hAnsi="Arial" w:cs="Arial"/>
          <w:sz w:val="20"/>
        </w:rPr>
      </w:pPr>
    </w:p>
    <w:p w14:paraId="27FD1726" w14:textId="3E43609D" w:rsidR="00432FB0" w:rsidRPr="00432FB0" w:rsidRDefault="00432FB0" w:rsidP="00432FB0">
      <w:pPr>
        <w:pBdr>
          <w:bottom w:val="single" w:sz="12" w:space="14" w:color="auto"/>
        </w:pBdr>
        <w:jc w:val="both"/>
        <w:rPr>
          <w:rFonts w:ascii="Arial" w:hAnsi="Arial" w:cs="Arial"/>
          <w:sz w:val="20"/>
        </w:rPr>
      </w:pPr>
      <w:r w:rsidRPr="00432FB0">
        <w:rPr>
          <w:rFonts w:ascii="Arial" w:hAnsi="Arial" w:cs="Arial"/>
          <w:sz w:val="20"/>
        </w:rPr>
        <w:t xml:space="preserve">Hervorragende Ergebnisse wurden mit Lackierpistolen unter Verwendung von 0,5mm oder 0,6mm Düsen erzielt. Der Zerstäubungsdruck liegt im Bereich von ca. 4-6 bar. Die Werte können von Hersteller zu Hersteller variieren. Bei zu niedrigem Zerstäubungsdruck oder zu dickem Schichtauftrag kann auf Glas ein störendes Muster erkennbar sein. In diesem Fall sind die Einstellungen zu variieren. </w:t>
      </w:r>
    </w:p>
    <w:p w14:paraId="42C883F7" w14:textId="217B77A5" w:rsidR="00432FB0" w:rsidRDefault="00432FB0" w:rsidP="00432FB0">
      <w:pPr>
        <w:pBdr>
          <w:bottom w:val="single" w:sz="12" w:space="14" w:color="auto"/>
        </w:pBdr>
        <w:jc w:val="both"/>
        <w:rPr>
          <w:rFonts w:ascii="Arial" w:hAnsi="Arial" w:cs="Arial"/>
          <w:sz w:val="20"/>
        </w:rPr>
      </w:pPr>
      <w:r w:rsidRPr="00432FB0">
        <w:rPr>
          <w:rFonts w:ascii="Arial" w:hAnsi="Arial" w:cs="Arial"/>
          <w:sz w:val="20"/>
        </w:rPr>
        <w:t>Die Sprühapplikation ist in einer dafür vorgesehenen Maschine oder in einer Sprühkabine mit entsprechender Absaugung zu erfolgen.</w:t>
      </w:r>
    </w:p>
    <w:p w14:paraId="18A9B169" w14:textId="77777777" w:rsidR="00432FB0" w:rsidRDefault="00432FB0" w:rsidP="00432FB0">
      <w:pPr>
        <w:pBdr>
          <w:bottom w:val="single" w:sz="12" w:space="14" w:color="auto"/>
        </w:pBdr>
        <w:jc w:val="both"/>
        <w:rPr>
          <w:rFonts w:ascii="Arial" w:hAnsi="Arial" w:cs="Arial"/>
          <w:sz w:val="20"/>
        </w:rPr>
      </w:pPr>
    </w:p>
    <w:p w14:paraId="64376AC3" w14:textId="77777777" w:rsidR="00432FB0" w:rsidRDefault="0075740D" w:rsidP="00432FB0">
      <w:pPr>
        <w:pBdr>
          <w:bottom w:val="single" w:sz="12" w:space="14" w:color="auto"/>
        </w:pBdr>
        <w:jc w:val="both"/>
        <w:rPr>
          <w:rFonts w:ascii="Arial" w:hAnsi="Arial" w:cs="Arial"/>
          <w:b/>
          <w:color w:val="000000" w:themeColor="text1"/>
          <w:sz w:val="20"/>
        </w:rPr>
      </w:pPr>
      <w:r>
        <w:rPr>
          <w:rFonts w:ascii="Arial" w:hAnsi="Arial" w:cs="Arial"/>
          <w:b/>
          <w:color w:val="000000" w:themeColor="text1"/>
          <w:sz w:val="20"/>
        </w:rPr>
        <w:pict w14:anchorId="52E99A6B">
          <v:rect id="_x0000_i1027" style="width:467.7pt;height:1.5pt" o:hralign="center" o:hrstd="t" o:hrnoshade="t" o:hr="t" fillcolor="black [3213]" stroked="f"/>
        </w:pict>
      </w:r>
    </w:p>
    <w:p w14:paraId="6BDECF55" w14:textId="77777777" w:rsidR="00432FB0" w:rsidRDefault="00432FB0" w:rsidP="00432FB0">
      <w:pPr>
        <w:pBdr>
          <w:bottom w:val="single" w:sz="12" w:space="14" w:color="auto"/>
        </w:pBdr>
        <w:jc w:val="both"/>
        <w:rPr>
          <w:rFonts w:ascii="Arial" w:hAnsi="Arial" w:cs="Arial"/>
          <w:b/>
          <w:color w:val="000000" w:themeColor="text1"/>
          <w:sz w:val="20"/>
        </w:rPr>
      </w:pPr>
    </w:p>
    <w:p w14:paraId="24157094" w14:textId="3D07B606" w:rsidR="00432FB0" w:rsidRDefault="003C26D4" w:rsidP="00432FB0">
      <w:pPr>
        <w:pBdr>
          <w:bottom w:val="single" w:sz="12" w:space="14" w:color="auto"/>
        </w:pBdr>
        <w:jc w:val="both"/>
        <w:rPr>
          <w:rFonts w:ascii="Arial" w:hAnsi="Arial" w:cs="Arial"/>
          <w:b/>
          <w:sz w:val="20"/>
        </w:rPr>
      </w:pPr>
      <w:r w:rsidRPr="000716D6">
        <w:rPr>
          <w:rFonts w:ascii="Arial" w:hAnsi="Arial" w:cs="Arial"/>
          <w:b/>
          <w:sz w:val="20"/>
        </w:rPr>
        <w:t>Sicherheitsdatenblätter</w:t>
      </w:r>
    </w:p>
    <w:p w14:paraId="0A572CDB" w14:textId="77777777" w:rsidR="00432FB0" w:rsidRDefault="00FD227D" w:rsidP="00432FB0">
      <w:pPr>
        <w:pBdr>
          <w:bottom w:val="single" w:sz="12" w:space="14" w:color="auto"/>
        </w:pBdr>
        <w:jc w:val="both"/>
        <w:rPr>
          <w:rFonts w:ascii="Arial" w:hAnsi="Arial" w:cs="Arial"/>
          <w:sz w:val="20"/>
        </w:rPr>
      </w:pPr>
      <w:r w:rsidRPr="000716D6">
        <w:rPr>
          <w:rFonts w:ascii="Arial" w:hAnsi="Arial" w:cs="Arial"/>
          <w:sz w:val="20"/>
        </w:rPr>
        <w:t xml:space="preserve">Die aktuellen Sicherheitsdatenblätter </w:t>
      </w:r>
      <w:r>
        <w:rPr>
          <w:rFonts w:ascii="Arial" w:hAnsi="Arial" w:cs="Arial"/>
          <w:sz w:val="20"/>
        </w:rPr>
        <w:t>finden Sie</w:t>
      </w:r>
      <w:r w:rsidRPr="000716D6">
        <w:rPr>
          <w:rFonts w:ascii="Arial" w:hAnsi="Arial" w:cs="Arial"/>
          <w:sz w:val="20"/>
        </w:rPr>
        <w:t xml:space="preserve"> jederzeit </w:t>
      </w:r>
      <w:r>
        <w:rPr>
          <w:rFonts w:ascii="Arial" w:hAnsi="Arial" w:cs="Arial"/>
          <w:sz w:val="20"/>
        </w:rPr>
        <w:t>unter folgendem Link:</w:t>
      </w:r>
      <w:r w:rsidR="00432FB0">
        <w:rPr>
          <w:rFonts w:ascii="Arial" w:hAnsi="Arial" w:cs="Arial"/>
          <w:sz w:val="20"/>
        </w:rPr>
        <w:t xml:space="preserve"> </w:t>
      </w:r>
    </w:p>
    <w:p w14:paraId="628C7D61" w14:textId="42B2D1B2" w:rsidR="00432FB0" w:rsidRPr="00432FB0" w:rsidRDefault="0075740D" w:rsidP="00432FB0">
      <w:pPr>
        <w:pBdr>
          <w:bottom w:val="single" w:sz="12" w:space="14" w:color="auto"/>
        </w:pBdr>
        <w:jc w:val="both"/>
        <w:rPr>
          <w:rFonts w:ascii="Arial" w:hAnsi="Arial" w:cs="Arial"/>
          <w:color w:val="0000FF" w:themeColor="hyperlink"/>
          <w:sz w:val="20"/>
          <w:u w:val="single"/>
        </w:rPr>
      </w:pPr>
      <w:hyperlink r:id="rId8" w:history="1">
        <w:r w:rsidR="00FD227D" w:rsidRPr="00744197">
          <w:rPr>
            <w:rStyle w:val="Hyperlink"/>
            <w:rFonts w:ascii="Arial" w:hAnsi="Arial" w:cs="Arial"/>
            <w:sz w:val="20"/>
          </w:rPr>
          <w:t>https://www.kic-krones.com/de/warum-kic-krones/downloads.php</w:t>
        </w:r>
      </w:hyperlink>
    </w:p>
    <w:p w14:paraId="549AFF06" w14:textId="1EEE5E9D" w:rsidR="00F60139" w:rsidRPr="000716D6" w:rsidRDefault="00F60139" w:rsidP="007C0A0D">
      <w:pPr>
        <w:rPr>
          <w:rFonts w:ascii="Arial" w:hAnsi="Arial" w:cs="Arial"/>
          <w:sz w:val="14"/>
          <w:szCs w:val="16"/>
        </w:rPr>
      </w:pPr>
      <w:r w:rsidRPr="000716D6">
        <w:rPr>
          <w:rFonts w:ascii="Arial" w:hAnsi="Arial" w:cs="Arial"/>
          <w:sz w:val="14"/>
          <w:szCs w:val="16"/>
        </w:rPr>
        <w:t>Die Angaben dieser Produktinformation basieren auf unseren allgemeinen Erfahrungen und Kenntnissen bei Drucklegung und sollten dem technisch erfahrenen Leser Hinweise für mögliche Anwendungen geben. Die Produktinformationen beinhalten jedoch keine Zusicherung von Eigenschaften oder Garantie der Eignung des Produktes für den Einzelfall. Sie entbinden den Anwender nicht davon, die Anwendung des ausgewählten Produktes vorher im Versuch zu testen. Wir empfehlen ein individuelles Beratungsgespräch und stellen auf Wunsch und nach Möglichkeit gerne Proben für Tests zur Verfügung. KRONES</w:t>
      </w:r>
      <w:r w:rsidR="00550E71" w:rsidRPr="000716D6">
        <w:rPr>
          <w:rFonts w:ascii="Arial" w:hAnsi="Arial" w:cs="Arial"/>
          <w:sz w:val="14"/>
          <w:szCs w:val="16"/>
        </w:rPr>
        <w:t xml:space="preserve"> </w:t>
      </w:r>
      <w:proofErr w:type="spellStart"/>
      <w:r w:rsidR="0099095B">
        <w:rPr>
          <w:rFonts w:ascii="Arial" w:hAnsi="Arial" w:cs="Arial"/>
          <w:sz w:val="14"/>
          <w:szCs w:val="16"/>
        </w:rPr>
        <w:t>multicroma</w:t>
      </w:r>
      <w:proofErr w:type="spellEnd"/>
      <w:r w:rsidRPr="000716D6">
        <w:rPr>
          <w:rFonts w:ascii="Arial" w:hAnsi="Arial" w:cs="Arial"/>
          <w:sz w:val="14"/>
          <w:szCs w:val="16"/>
        </w:rPr>
        <w:t>-Produkte werden kontinuierlich weiterentwickelt. Deshalb behalten wir uns das Recht vor, alle technischen Daten in dieser Druckschrift jederzeit und ohne Vorankündigung zu ändern.</w:t>
      </w:r>
    </w:p>
    <w:sectPr w:rsidR="00F60139" w:rsidRPr="000716D6" w:rsidSect="000716D6">
      <w:headerReference w:type="default" r:id="rId9"/>
      <w:footerReference w:type="default" r:id="rId10"/>
      <w:type w:val="continuous"/>
      <w:pgSz w:w="11906" w:h="16838"/>
      <w:pgMar w:top="1843"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5853" w14:textId="77777777" w:rsidR="0058678A" w:rsidRDefault="0058678A" w:rsidP="00F60139">
      <w:pPr>
        <w:spacing w:after="0" w:line="240" w:lineRule="auto"/>
      </w:pPr>
      <w:r>
        <w:separator/>
      </w:r>
    </w:p>
  </w:endnote>
  <w:endnote w:type="continuationSeparator" w:id="0">
    <w:p w14:paraId="0791DD66" w14:textId="77777777" w:rsidR="0058678A" w:rsidRDefault="0058678A" w:rsidP="00F6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TLDocumentaT">
    <w:altName w:val="Corbel"/>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BE3" w14:textId="77777777" w:rsidR="002D01DF" w:rsidRPr="000716D6" w:rsidRDefault="002D01DF" w:rsidP="00F60139">
    <w:pPr>
      <w:pStyle w:val="Fuzeile"/>
      <w:jc w:val="center"/>
      <w:rPr>
        <w:sz w:val="16"/>
        <w:szCs w:val="19"/>
      </w:rPr>
    </w:pPr>
    <w:r w:rsidRPr="000716D6">
      <w:rPr>
        <w:b/>
        <w:bCs/>
        <w:sz w:val="16"/>
        <w:szCs w:val="19"/>
      </w:rPr>
      <w:t xml:space="preserve">KIC KRONES </w:t>
    </w:r>
    <w:r w:rsidRPr="000716D6">
      <w:rPr>
        <w:sz w:val="16"/>
        <w:szCs w:val="19"/>
      </w:rPr>
      <w:t xml:space="preserve">Internationale Cooperationsgesellschaft mbH </w:t>
    </w:r>
    <w:r w:rsidRPr="000716D6">
      <w:rPr>
        <w:sz w:val="16"/>
        <w:szCs w:val="19"/>
      </w:rPr>
      <w:sym w:font="Symbol" w:char="F0D7"/>
    </w:r>
    <w:r w:rsidRPr="000716D6">
      <w:rPr>
        <w:sz w:val="16"/>
        <w:szCs w:val="19"/>
      </w:rPr>
      <w:t xml:space="preserve"> Böhmerwaldstraße 5 </w:t>
    </w:r>
    <w:r w:rsidRPr="000716D6">
      <w:rPr>
        <w:sz w:val="16"/>
        <w:szCs w:val="19"/>
      </w:rPr>
      <w:sym w:font="Symbol" w:char="F0D7"/>
    </w:r>
    <w:r w:rsidRPr="000716D6">
      <w:rPr>
        <w:sz w:val="16"/>
        <w:szCs w:val="19"/>
      </w:rPr>
      <w:t xml:space="preserve"> 93073 Neutraubling </w:t>
    </w:r>
    <w:r w:rsidRPr="000716D6">
      <w:rPr>
        <w:sz w:val="16"/>
        <w:szCs w:val="19"/>
      </w:rPr>
      <w:sym w:font="Symbol" w:char="F0D7"/>
    </w:r>
    <w:r w:rsidRPr="000716D6">
      <w:rPr>
        <w:sz w:val="16"/>
        <w:szCs w:val="19"/>
      </w:rPr>
      <w:t xml:space="preserve"> Germany</w:t>
    </w:r>
    <w:r w:rsidR="00514BAA" w:rsidRPr="000716D6">
      <w:rPr>
        <w:sz w:val="16"/>
        <w:szCs w:val="19"/>
      </w:rPr>
      <w:br/>
      <w:t>Telefon: +49 9401 70 -</w:t>
    </w:r>
    <w:r w:rsidRPr="000716D6">
      <w:rPr>
        <w:sz w:val="16"/>
        <w:szCs w:val="19"/>
      </w:rPr>
      <w:t xml:space="preserve"> </w:t>
    </w:r>
    <w:r w:rsidR="00514BAA" w:rsidRPr="000716D6">
      <w:rPr>
        <w:sz w:val="16"/>
        <w:szCs w:val="19"/>
      </w:rPr>
      <w:t>3</w:t>
    </w:r>
    <w:r w:rsidRPr="000716D6">
      <w:rPr>
        <w:sz w:val="16"/>
        <w:szCs w:val="19"/>
      </w:rPr>
      <w:t>0</w:t>
    </w:r>
    <w:r w:rsidR="00514BAA" w:rsidRPr="000716D6">
      <w:rPr>
        <w:sz w:val="16"/>
        <w:szCs w:val="19"/>
      </w:rPr>
      <w:t>20</w:t>
    </w:r>
    <w:r w:rsidRPr="000716D6">
      <w:rPr>
        <w:sz w:val="16"/>
        <w:szCs w:val="19"/>
      </w:rPr>
      <w:t xml:space="preserve"> </w:t>
    </w:r>
    <w:r w:rsidRPr="000716D6">
      <w:rPr>
        <w:sz w:val="16"/>
        <w:szCs w:val="19"/>
      </w:rPr>
      <w:sym w:font="Symbol" w:char="F0D7"/>
    </w:r>
    <w:r w:rsidRPr="000716D6">
      <w:rPr>
        <w:sz w:val="16"/>
        <w:szCs w:val="19"/>
      </w:rPr>
      <w:t xml:space="preserve"> Telefax: +49 9401 70 - 36 96 </w:t>
    </w:r>
    <w:r w:rsidRPr="000716D6">
      <w:rPr>
        <w:sz w:val="16"/>
        <w:szCs w:val="19"/>
      </w:rPr>
      <w:sym w:font="Symbol" w:char="F0D7"/>
    </w:r>
    <w:r w:rsidRPr="000716D6">
      <w:rPr>
        <w:sz w:val="16"/>
        <w:szCs w:val="19"/>
      </w:rPr>
      <w:t xml:space="preserve"> E-Mail: kic@</w:t>
    </w:r>
    <w:r w:rsidR="00514BAA" w:rsidRPr="000716D6">
      <w:rPr>
        <w:sz w:val="16"/>
        <w:szCs w:val="19"/>
      </w:rPr>
      <w:t>kic-</w:t>
    </w:r>
    <w:r w:rsidRPr="000716D6">
      <w:rPr>
        <w:sz w:val="16"/>
        <w:szCs w:val="19"/>
      </w:rPr>
      <w:t>krones.com</w:t>
    </w:r>
    <w:r w:rsidR="00514BAA" w:rsidRPr="000716D6">
      <w:rPr>
        <w:sz w:val="16"/>
        <w:szCs w:val="19"/>
      </w:rPr>
      <w:t xml:space="preserve"> </w:t>
    </w:r>
    <w:r w:rsidR="00514BAA" w:rsidRPr="000716D6">
      <w:rPr>
        <w:sz w:val="16"/>
        <w:szCs w:val="19"/>
      </w:rPr>
      <w:sym w:font="Symbol" w:char="F0D7"/>
    </w:r>
    <w:r w:rsidR="00514BAA" w:rsidRPr="000716D6">
      <w:rPr>
        <w:sz w:val="16"/>
        <w:szCs w:val="19"/>
      </w:rPr>
      <w:t xml:space="preserve"> Internet: www.kic-krones.com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D9B0" w14:textId="77777777" w:rsidR="0058678A" w:rsidRDefault="0058678A" w:rsidP="00F60139">
      <w:pPr>
        <w:spacing w:after="0" w:line="240" w:lineRule="auto"/>
      </w:pPr>
      <w:r>
        <w:separator/>
      </w:r>
    </w:p>
  </w:footnote>
  <w:footnote w:type="continuationSeparator" w:id="0">
    <w:p w14:paraId="27B28007" w14:textId="77777777" w:rsidR="0058678A" w:rsidRDefault="0058678A" w:rsidP="00F6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8C22" w14:textId="77777777" w:rsidR="002D01DF" w:rsidRDefault="00492F63">
    <w:pPr>
      <w:pStyle w:val="Kopfzeile"/>
      <w:rPr>
        <w:noProof/>
        <w:lang w:eastAsia="zh-CN"/>
      </w:rPr>
    </w:pPr>
    <w:r>
      <w:rPr>
        <w:noProof/>
        <w:lang w:eastAsia="de-DE"/>
      </w:rPr>
      <w:drawing>
        <wp:anchor distT="0" distB="0" distL="114300" distR="114300" simplePos="0" relativeHeight="251660288" behindDoc="1" locked="0" layoutInCell="1" allowOverlap="1" wp14:anchorId="3DA3BCB9" wp14:editId="4D8BCB44">
          <wp:simplePos x="0" y="0"/>
          <wp:positionH relativeFrom="column">
            <wp:posOffset>4012565</wp:posOffset>
          </wp:positionH>
          <wp:positionV relativeFrom="paragraph">
            <wp:posOffset>-140335</wp:posOffset>
          </wp:positionV>
          <wp:extent cx="1859915" cy="418465"/>
          <wp:effectExtent l="0" t="0" r="6985" b="635"/>
          <wp:wrapTight wrapText="bothSides">
            <wp:wrapPolygon edited="0">
              <wp:start x="1549" y="0"/>
              <wp:lineTo x="0" y="4917"/>
              <wp:lineTo x="0" y="20649"/>
              <wp:lineTo x="664" y="20649"/>
              <wp:lineTo x="2876" y="20649"/>
              <wp:lineTo x="21460" y="16716"/>
              <wp:lineTo x="21460" y="3933"/>
              <wp:lineTo x="2876" y="0"/>
              <wp:lineTo x="1549"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15" cy="418465"/>
                  </a:xfrm>
                  <a:prstGeom prst="rect">
                    <a:avLst/>
                  </a:prstGeom>
                </pic:spPr>
              </pic:pic>
            </a:graphicData>
          </a:graphic>
          <wp14:sizeRelH relativeFrom="page">
            <wp14:pctWidth>0</wp14:pctWidth>
          </wp14:sizeRelH>
          <wp14:sizeRelV relativeFrom="page">
            <wp14:pctHeight>0</wp14:pctHeight>
          </wp14:sizeRelV>
        </wp:anchor>
      </w:drawing>
    </w:r>
    <w:r w:rsidR="000716D6">
      <w:rPr>
        <w:noProof/>
        <w:lang w:eastAsia="zh-CN"/>
      </w:rPr>
      <w:t>1</w:t>
    </w:r>
    <w:r w:rsidR="00186D1B">
      <w:rPr>
        <w:noProof/>
        <w:lang w:eastAsia="zh-CN"/>
      </w:rPr>
      <w:t>1</w:t>
    </w:r>
    <w:r w:rsidR="00D13C98">
      <w:rPr>
        <w:noProof/>
        <w:lang w:eastAsia="zh-CN"/>
      </w:rPr>
      <w:t>/201</w:t>
    </w:r>
    <w:r w:rsidR="000716D6">
      <w:rPr>
        <w:noProof/>
        <w:lang w:eastAsia="zh-C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DE0"/>
    <w:multiLevelType w:val="hybridMultilevel"/>
    <w:tmpl w:val="BD6EB1E2"/>
    <w:lvl w:ilvl="0" w:tplc="D1229BD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20ED3"/>
    <w:multiLevelType w:val="multilevel"/>
    <w:tmpl w:val="A922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2334D"/>
    <w:multiLevelType w:val="hybridMultilevel"/>
    <w:tmpl w:val="A53ED5BE"/>
    <w:lvl w:ilvl="0" w:tplc="FCA290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C32C6"/>
    <w:multiLevelType w:val="hybridMultilevel"/>
    <w:tmpl w:val="EB2A46F8"/>
    <w:lvl w:ilvl="0" w:tplc="B758560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597156"/>
    <w:multiLevelType w:val="hybridMultilevel"/>
    <w:tmpl w:val="8E7A5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D21483"/>
    <w:multiLevelType w:val="hybridMultilevel"/>
    <w:tmpl w:val="40C09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CB7B5F"/>
    <w:multiLevelType w:val="hybridMultilevel"/>
    <w:tmpl w:val="70828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626831"/>
    <w:multiLevelType w:val="multilevel"/>
    <w:tmpl w:val="FD0EB13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39"/>
    <w:rsid w:val="000011C1"/>
    <w:rsid w:val="000515F5"/>
    <w:rsid w:val="00062784"/>
    <w:rsid w:val="00070C87"/>
    <w:rsid w:val="000716D6"/>
    <w:rsid w:val="00073624"/>
    <w:rsid w:val="000743FB"/>
    <w:rsid w:val="000819EB"/>
    <w:rsid w:val="00084159"/>
    <w:rsid w:val="000A0B2B"/>
    <w:rsid w:val="000D2B06"/>
    <w:rsid w:val="001439BA"/>
    <w:rsid w:val="0016488B"/>
    <w:rsid w:val="00175601"/>
    <w:rsid w:val="0018482A"/>
    <w:rsid w:val="0018683B"/>
    <w:rsid w:val="00186D1B"/>
    <w:rsid w:val="001B20C5"/>
    <w:rsid w:val="001B4772"/>
    <w:rsid w:val="001D0950"/>
    <w:rsid w:val="001D4E22"/>
    <w:rsid w:val="001E30EC"/>
    <w:rsid w:val="0022506E"/>
    <w:rsid w:val="0026236B"/>
    <w:rsid w:val="002A04EA"/>
    <w:rsid w:val="002B5F7F"/>
    <w:rsid w:val="002D01DF"/>
    <w:rsid w:val="002D0F67"/>
    <w:rsid w:val="002E3AAE"/>
    <w:rsid w:val="00306595"/>
    <w:rsid w:val="00347E90"/>
    <w:rsid w:val="003820E8"/>
    <w:rsid w:val="003A2DA8"/>
    <w:rsid w:val="003A315F"/>
    <w:rsid w:val="003C26D4"/>
    <w:rsid w:val="00422DD3"/>
    <w:rsid w:val="00432FB0"/>
    <w:rsid w:val="00437EAB"/>
    <w:rsid w:val="00464BB1"/>
    <w:rsid w:val="00492F63"/>
    <w:rsid w:val="00502602"/>
    <w:rsid w:val="00514BAA"/>
    <w:rsid w:val="00523002"/>
    <w:rsid w:val="0054760E"/>
    <w:rsid w:val="00550E71"/>
    <w:rsid w:val="00560EB0"/>
    <w:rsid w:val="00583606"/>
    <w:rsid w:val="0058678A"/>
    <w:rsid w:val="005C2A8D"/>
    <w:rsid w:val="005C49CB"/>
    <w:rsid w:val="005D1E28"/>
    <w:rsid w:val="006103DB"/>
    <w:rsid w:val="006478F7"/>
    <w:rsid w:val="006A340E"/>
    <w:rsid w:val="006A5F88"/>
    <w:rsid w:val="006E3612"/>
    <w:rsid w:val="006E7552"/>
    <w:rsid w:val="00725963"/>
    <w:rsid w:val="007325AE"/>
    <w:rsid w:val="00753741"/>
    <w:rsid w:val="0075740D"/>
    <w:rsid w:val="00776866"/>
    <w:rsid w:val="007A1D66"/>
    <w:rsid w:val="007B09E7"/>
    <w:rsid w:val="007C0A0D"/>
    <w:rsid w:val="007E5D85"/>
    <w:rsid w:val="008368D2"/>
    <w:rsid w:val="00841817"/>
    <w:rsid w:val="00842E23"/>
    <w:rsid w:val="00851106"/>
    <w:rsid w:val="008E0B7E"/>
    <w:rsid w:val="008E47BC"/>
    <w:rsid w:val="009235C1"/>
    <w:rsid w:val="0099095B"/>
    <w:rsid w:val="009D6231"/>
    <w:rsid w:val="00A11B51"/>
    <w:rsid w:val="00A218C2"/>
    <w:rsid w:val="00A47BCC"/>
    <w:rsid w:val="00A7365E"/>
    <w:rsid w:val="00A850CA"/>
    <w:rsid w:val="00AE4223"/>
    <w:rsid w:val="00B1400E"/>
    <w:rsid w:val="00B66558"/>
    <w:rsid w:val="00B76C19"/>
    <w:rsid w:val="00BA28D2"/>
    <w:rsid w:val="00BD064B"/>
    <w:rsid w:val="00BE2F03"/>
    <w:rsid w:val="00C24346"/>
    <w:rsid w:val="00C6121B"/>
    <w:rsid w:val="00C96AB4"/>
    <w:rsid w:val="00CA62F8"/>
    <w:rsid w:val="00D07DB3"/>
    <w:rsid w:val="00D13C98"/>
    <w:rsid w:val="00D31CEB"/>
    <w:rsid w:val="00D44008"/>
    <w:rsid w:val="00DB0039"/>
    <w:rsid w:val="00E25BBF"/>
    <w:rsid w:val="00E407A8"/>
    <w:rsid w:val="00E50252"/>
    <w:rsid w:val="00E56F92"/>
    <w:rsid w:val="00EF5DF4"/>
    <w:rsid w:val="00F14863"/>
    <w:rsid w:val="00F22A52"/>
    <w:rsid w:val="00F34AC9"/>
    <w:rsid w:val="00F53FA7"/>
    <w:rsid w:val="00F55822"/>
    <w:rsid w:val="00F60139"/>
    <w:rsid w:val="00F97264"/>
    <w:rsid w:val="00FD227D"/>
    <w:rsid w:val="00FD3A0E"/>
    <w:rsid w:val="00FE1C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59134"/>
  <w15:docId w15:val="{E8983B95-F746-434D-9367-7A6B4C9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A5F88"/>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01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39"/>
  </w:style>
  <w:style w:type="paragraph" w:styleId="Fuzeile">
    <w:name w:val="footer"/>
    <w:basedOn w:val="Standard"/>
    <w:link w:val="FuzeileZchn"/>
    <w:uiPriority w:val="99"/>
    <w:unhideWhenUsed/>
    <w:rsid w:val="00F601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39"/>
  </w:style>
  <w:style w:type="paragraph" w:styleId="StandardWeb">
    <w:name w:val="Normal (Web)"/>
    <w:basedOn w:val="Standard"/>
    <w:uiPriority w:val="99"/>
    <w:semiHidden/>
    <w:unhideWhenUsed/>
    <w:rsid w:val="00F60139"/>
    <w:pPr>
      <w:spacing w:before="100" w:beforeAutospacing="1" w:after="100" w:afterAutospacing="1" w:line="240" w:lineRule="auto"/>
      <w:contextualSpacing w:val="0"/>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0139"/>
    <w:rPr>
      <w:color w:val="0000FF" w:themeColor="hyperlink"/>
      <w:u w:val="single"/>
    </w:rPr>
  </w:style>
  <w:style w:type="paragraph" w:styleId="Sprechblasentext">
    <w:name w:val="Balloon Text"/>
    <w:basedOn w:val="Standard"/>
    <w:link w:val="SprechblasentextZchn"/>
    <w:uiPriority w:val="99"/>
    <w:semiHidden/>
    <w:unhideWhenUsed/>
    <w:rsid w:val="00F601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39"/>
    <w:rPr>
      <w:rFonts w:ascii="Tahoma" w:hAnsi="Tahoma" w:cs="Tahoma"/>
      <w:sz w:val="16"/>
      <w:szCs w:val="16"/>
    </w:rPr>
  </w:style>
  <w:style w:type="table" w:styleId="Tabellenraster">
    <w:name w:val="Table Grid"/>
    <w:basedOn w:val="NormaleTabelle"/>
    <w:uiPriority w:val="59"/>
    <w:rsid w:val="00C2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4E22"/>
    <w:pPr>
      <w:ind w:left="720"/>
    </w:pPr>
  </w:style>
  <w:style w:type="paragraph" w:customStyle="1" w:styleId="TableParagraph">
    <w:name w:val="Table Paragraph"/>
    <w:basedOn w:val="Standard"/>
    <w:uiPriority w:val="1"/>
    <w:qFormat/>
    <w:rsid w:val="00186D1B"/>
    <w:pPr>
      <w:widowControl w:val="0"/>
      <w:autoSpaceDE w:val="0"/>
      <w:autoSpaceDN w:val="0"/>
      <w:spacing w:before="55" w:after="0" w:line="240" w:lineRule="auto"/>
      <w:ind w:left="542"/>
      <w:contextualSpacing w:val="0"/>
    </w:pPr>
    <w:rPr>
      <w:rFonts w:ascii="Arial" w:eastAsia="Arial" w:hAnsi="Arial" w:cs="Arial"/>
      <w:lang w:eastAsia="de-DE" w:bidi="de-DE"/>
    </w:rPr>
  </w:style>
  <w:style w:type="table" w:styleId="Gitternetztabelle6farbig">
    <w:name w:val="Grid Table 6 Colorful"/>
    <w:basedOn w:val="NormaleTabelle"/>
    <w:uiPriority w:val="51"/>
    <w:rsid w:val="00A218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marabuText">
    <w:name w:val="1_marabu_Text"/>
    <w:link w:val="1marabuTextZchn"/>
    <w:rsid w:val="00432FB0"/>
    <w:pPr>
      <w:spacing w:after="0" w:line="270" w:lineRule="exact"/>
    </w:pPr>
    <w:rPr>
      <w:rFonts w:ascii="DTLDocumentaT" w:eastAsia="Times New Roman" w:hAnsi="DTLDocumentaT" w:cs="Times New Roman"/>
      <w:sz w:val="20"/>
      <w:szCs w:val="20"/>
      <w:lang w:eastAsia="de-DE"/>
    </w:rPr>
  </w:style>
  <w:style w:type="character" w:customStyle="1" w:styleId="1marabuTextZchn">
    <w:name w:val="1_marabu_Text Zchn"/>
    <w:link w:val="1marabuText"/>
    <w:rsid w:val="00432FB0"/>
    <w:rPr>
      <w:rFonts w:ascii="DTLDocumentaT" w:eastAsia="Times New Roman" w:hAnsi="DTLDocumentaT"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7813">
      <w:bodyDiv w:val="1"/>
      <w:marLeft w:val="0"/>
      <w:marRight w:val="0"/>
      <w:marTop w:val="0"/>
      <w:marBottom w:val="0"/>
      <w:divBdr>
        <w:top w:val="none" w:sz="0" w:space="0" w:color="auto"/>
        <w:left w:val="none" w:sz="0" w:space="0" w:color="auto"/>
        <w:bottom w:val="none" w:sz="0" w:space="0" w:color="auto"/>
        <w:right w:val="none" w:sz="0" w:space="0" w:color="auto"/>
      </w:divBdr>
    </w:div>
    <w:div w:id="16360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rones.com/de/warum-kic-krones/download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B0CA-325E-4FEA-B7AC-6F0936FC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KRONES AG</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Menacher</dc:creator>
  <cp:lastModifiedBy>Loercher, Katharina</cp:lastModifiedBy>
  <cp:revision>7</cp:revision>
  <cp:lastPrinted>2016-11-25T09:15:00Z</cp:lastPrinted>
  <dcterms:created xsi:type="dcterms:W3CDTF">2019-11-21T14:08:00Z</dcterms:created>
  <dcterms:modified xsi:type="dcterms:W3CDTF">2020-07-16T13:37:00Z</dcterms:modified>
</cp:coreProperties>
</file>